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AA4B1" w14:textId="1796AC0A" w:rsidR="0066499B" w:rsidRPr="009C6FD6" w:rsidRDefault="00B043FA" w:rsidP="00B36D6D">
      <w:pPr>
        <w:spacing w:line="360" w:lineRule="auto"/>
        <w:jc w:val="both"/>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sidR="00352DB7">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of information to include when reporting a randomised trial</w:t>
      </w:r>
      <w:r w:rsidR="00B36D6D">
        <w:rPr>
          <w:rFonts w:ascii="Calibri" w:eastAsia="Calibri" w:hAnsi="Calibri" w:cs="Calibri"/>
          <w:b/>
          <w:color w:val="000000"/>
          <w:sz w:val="22"/>
          <w:szCs w:val="22"/>
          <w:lang w:val="en-GB"/>
        </w:rPr>
        <w:t>*</w:t>
      </w:r>
      <w:r w:rsidRPr="009C6FD6">
        <w:rPr>
          <w:rFonts w:ascii="Calibri" w:eastAsia="Calibri" w:hAnsi="Calibri" w:cs="Calibri"/>
          <w:b/>
          <w:color w:val="000000"/>
          <w:sz w:val="22"/>
          <w:szCs w:val="22"/>
          <w:lang w:val="en-GB"/>
        </w:rPr>
        <w:t xml:space="preserve"> </w:t>
      </w:r>
    </w:p>
    <w:tbl>
      <w:tblPr>
        <w:tblStyle w:val="20"/>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992"/>
        <w:gridCol w:w="9356"/>
        <w:gridCol w:w="1417"/>
      </w:tblGrid>
      <w:tr w:rsidR="00B36D6D" w:rsidRPr="009C6FD6" w14:paraId="42F6C7CE" w14:textId="60744FD6" w:rsidTr="00BC3998">
        <w:trPr>
          <w:trHeight w:val="276"/>
        </w:trPr>
        <w:tc>
          <w:tcPr>
            <w:tcW w:w="2547" w:type="dxa"/>
            <w:shd w:val="clear" w:color="auto" w:fill="BFBFBF"/>
          </w:tcPr>
          <w:p w14:paraId="07AEEDF9" w14:textId="77777777" w:rsidR="00B36D6D"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Section / Topic</w:t>
            </w:r>
          </w:p>
          <w:p w14:paraId="0F5F40E3" w14:textId="77777777" w:rsidR="00B36D6D" w:rsidRPr="009C6FD6" w:rsidRDefault="00B36D6D">
            <w:pPr>
              <w:spacing w:line="240" w:lineRule="auto"/>
              <w:rPr>
                <w:rFonts w:ascii="Calibri" w:eastAsia="Calibri" w:hAnsi="Calibri" w:cs="Calibri"/>
                <w:b/>
                <w:color w:val="000000"/>
                <w:sz w:val="22"/>
                <w:szCs w:val="22"/>
                <w:lang w:val="en-GB"/>
              </w:rPr>
            </w:pPr>
          </w:p>
        </w:tc>
        <w:tc>
          <w:tcPr>
            <w:tcW w:w="992" w:type="dxa"/>
            <w:shd w:val="clear" w:color="auto" w:fill="BFBFBF"/>
          </w:tcPr>
          <w:p w14:paraId="5449031B" w14:textId="77777777" w:rsidR="00B36D6D" w:rsidRPr="009C6FD6" w:rsidRDefault="00B36D6D">
            <w:pPr>
              <w:spacing w:line="240" w:lineRule="auto"/>
              <w:jc w:val="center"/>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No</w:t>
            </w:r>
          </w:p>
        </w:tc>
        <w:tc>
          <w:tcPr>
            <w:tcW w:w="9356" w:type="dxa"/>
            <w:shd w:val="clear" w:color="auto" w:fill="BFBFBF" w:themeFill="background1" w:themeFillShade="BF"/>
          </w:tcPr>
          <w:p w14:paraId="1008F6F5" w14:textId="28378494"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 xml:space="preserve">CONSORT </w:t>
            </w:r>
            <w:r>
              <w:rPr>
                <w:rFonts w:ascii="Calibri" w:eastAsia="Calibri" w:hAnsi="Calibri" w:cs="Calibri"/>
                <w:b/>
                <w:color w:val="000000"/>
                <w:sz w:val="22"/>
                <w:szCs w:val="22"/>
                <w:lang w:val="en-GB"/>
              </w:rPr>
              <w:t>2025</w:t>
            </w:r>
            <w:r w:rsidRPr="009C6FD6">
              <w:rPr>
                <w:rFonts w:ascii="Calibri" w:eastAsia="Calibri" w:hAnsi="Calibri" w:cs="Calibri"/>
                <w:b/>
                <w:color w:val="000000"/>
                <w:sz w:val="22"/>
                <w:szCs w:val="22"/>
                <w:lang w:val="en-GB"/>
              </w:rPr>
              <w:t xml:space="preserve"> checklist item description</w:t>
            </w:r>
          </w:p>
        </w:tc>
        <w:tc>
          <w:tcPr>
            <w:tcW w:w="1417" w:type="dxa"/>
            <w:shd w:val="clear" w:color="auto" w:fill="BFBFBF" w:themeFill="background1" w:themeFillShade="BF"/>
          </w:tcPr>
          <w:p w14:paraId="6927BCB3" w14:textId="6D7D7DF9" w:rsidR="00B36D6D" w:rsidRPr="009C6FD6" w:rsidRDefault="00BC3998">
            <w:pPr>
              <w:spacing w:line="240" w:lineRule="auto"/>
              <w:rPr>
                <w:rFonts w:ascii="Calibri" w:eastAsia="Calibri" w:hAnsi="Calibri" w:cs="Calibri"/>
                <w:b/>
                <w:color w:val="000000"/>
                <w:sz w:val="22"/>
                <w:szCs w:val="22"/>
                <w:lang w:val="en-GB"/>
              </w:rPr>
            </w:pPr>
            <w:r>
              <w:rPr>
                <w:rFonts w:ascii="Calibri" w:eastAsia="Calibri" w:hAnsi="Calibri" w:cs="Calibri"/>
                <w:b/>
                <w:color w:val="000000"/>
                <w:sz w:val="22"/>
                <w:szCs w:val="22"/>
                <w:lang w:val="en-GB"/>
              </w:rPr>
              <w:t>Reported on page no.</w:t>
            </w:r>
          </w:p>
        </w:tc>
      </w:tr>
      <w:tr w:rsidR="00B36D6D" w:rsidRPr="009C6FD6" w14:paraId="35E60B6F" w14:textId="347F17D0" w:rsidTr="00BC3998">
        <w:trPr>
          <w:trHeight w:val="268"/>
        </w:trPr>
        <w:tc>
          <w:tcPr>
            <w:tcW w:w="12895" w:type="dxa"/>
            <w:gridSpan w:val="3"/>
            <w:shd w:val="clear" w:color="auto" w:fill="C6D9F1" w:themeFill="text2" w:themeFillTint="33"/>
          </w:tcPr>
          <w:p w14:paraId="105C098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Title and abstract</w:t>
            </w:r>
          </w:p>
        </w:tc>
        <w:tc>
          <w:tcPr>
            <w:tcW w:w="1417" w:type="dxa"/>
            <w:shd w:val="clear" w:color="auto" w:fill="C6D9F1" w:themeFill="text2" w:themeFillTint="33"/>
          </w:tcPr>
          <w:p w14:paraId="0AC158EA"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10FCCADF" w14:textId="367CAE06" w:rsidTr="00BC3998">
        <w:trPr>
          <w:trHeight w:val="276"/>
        </w:trPr>
        <w:tc>
          <w:tcPr>
            <w:tcW w:w="2547" w:type="dxa"/>
            <w:vMerge w:val="restart"/>
          </w:tcPr>
          <w:p w14:paraId="55516C2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Title and structured abstract</w:t>
            </w:r>
          </w:p>
        </w:tc>
        <w:tc>
          <w:tcPr>
            <w:tcW w:w="992" w:type="dxa"/>
          </w:tcPr>
          <w:p w14:paraId="2FAFE5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1a</w:t>
            </w:r>
          </w:p>
        </w:tc>
        <w:tc>
          <w:tcPr>
            <w:tcW w:w="9356" w:type="dxa"/>
          </w:tcPr>
          <w:p w14:paraId="0A0F8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Identification as a randomised trial </w:t>
            </w:r>
          </w:p>
        </w:tc>
        <w:tc>
          <w:tcPr>
            <w:tcW w:w="1417" w:type="dxa"/>
          </w:tcPr>
          <w:p w14:paraId="682CEBAD" w14:textId="152ECAFA" w:rsidR="00B36D6D" w:rsidRPr="00DF4B46" w:rsidRDefault="009A3D91">
            <w:pPr>
              <w:spacing w:line="240" w:lineRule="auto"/>
              <w:rPr>
                <w:rFonts w:ascii="Calibri" w:hAnsi="Calibri" w:cs="Calibri"/>
                <w:color w:val="000000"/>
                <w:sz w:val="22"/>
                <w:szCs w:val="22"/>
                <w:lang w:val="en-GB" w:eastAsia="zh-CN"/>
              </w:rPr>
            </w:pPr>
            <w:r>
              <w:rPr>
                <w:rFonts w:ascii="Calibri" w:hAnsi="Calibri" w:cs="Calibri" w:hint="eastAsia"/>
                <w:color w:val="000000"/>
                <w:sz w:val="22"/>
                <w:szCs w:val="22"/>
                <w:lang w:val="en-GB" w:eastAsia="zh-CN"/>
              </w:rPr>
              <w:t>1</w:t>
            </w:r>
          </w:p>
        </w:tc>
      </w:tr>
      <w:tr w:rsidR="00B36D6D" w:rsidRPr="009C6FD6" w14:paraId="2962253C" w14:textId="1E5A4156" w:rsidTr="00BC3998">
        <w:trPr>
          <w:trHeight w:val="418"/>
        </w:trPr>
        <w:tc>
          <w:tcPr>
            <w:tcW w:w="2547" w:type="dxa"/>
            <w:vMerge/>
          </w:tcPr>
          <w:p w14:paraId="4CFF8030"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0E58D9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1b</w:t>
            </w:r>
          </w:p>
        </w:tc>
        <w:tc>
          <w:tcPr>
            <w:tcW w:w="9356" w:type="dxa"/>
          </w:tcPr>
          <w:p w14:paraId="0176107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Structured summary of the trial design, methods, results, and conclusions</w:t>
            </w:r>
          </w:p>
        </w:tc>
        <w:tc>
          <w:tcPr>
            <w:tcW w:w="1417" w:type="dxa"/>
          </w:tcPr>
          <w:p w14:paraId="078952E4" w14:textId="2C15131B" w:rsidR="00B36D6D" w:rsidRPr="00DF4B46" w:rsidRDefault="009A3D91">
            <w:pPr>
              <w:spacing w:line="240" w:lineRule="auto"/>
              <w:rPr>
                <w:rFonts w:ascii="Calibri" w:hAnsi="Calibri" w:cs="Calibri"/>
                <w:color w:val="000000"/>
                <w:sz w:val="22"/>
                <w:szCs w:val="22"/>
                <w:lang w:val="en-GB" w:eastAsia="zh-CN"/>
              </w:rPr>
            </w:pPr>
            <w:r>
              <w:rPr>
                <w:rFonts w:ascii="Calibri" w:hAnsi="Calibri" w:cs="Calibri" w:hint="eastAsia"/>
                <w:color w:val="000000"/>
                <w:sz w:val="22"/>
                <w:szCs w:val="22"/>
                <w:lang w:val="en-GB" w:eastAsia="zh-CN"/>
              </w:rPr>
              <w:t>1</w:t>
            </w:r>
          </w:p>
        </w:tc>
      </w:tr>
      <w:tr w:rsidR="00B36D6D" w:rsidRPr="009C6FD6" w14:paraId="3A57CE3F" w14:textId="3A3DB5B7" w:rsidTr="00BC3998">
        <w:trPr>
          <w:trHeight w:val="276"/>
        </w:trPr>
        <w:tc>
          <w:tcPr>
            <w:tcW w:w="12895" w:type="dxa"/>
            <w:gridSpan w:val="3"/>
            <w:shd w:val="clear" w:color="auto" w:fill="BDD7EE"/>
          </w:tcPr>
          <w:p w14:paraId="353B2DC6"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Open science</w:t>
            </w:r>
          </w:p>
        </w:tc>
        <w:tc>
          <w:tcPr>
            <w:tcW w:w="1417" w:type="dxa"/>
            <w:shd w:val="clear" w:color="auto" w:fill="C6D9F1" w:themeFill="text2" w:themeFillTint="33"/>
          </w:tcPr>
          <w:p w14:paraId="6C7112DB"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6325BAB8" w14:textId="48ED528B" w:rsidTr="00BC3998">
        <w:trPr>
          <w:trHeight w:val="272"/>
        </w:trPr>
        <w:tc>
          <w:tcPr>
            <w:tcW w:w="2547" w:type="dxa"/>
          </w:tcPr>
          <w:p w14:paraId="559029C1" w14:textId="77777777" w:rsidR="00B36D6D" w:rsidRPr="009C6FD6" w:rsidRDefault="00B36D6D">
            <w:pPr>
              <w:spacing w:line="240" w:lineRule="auto"/>
              <w:rPr>
                <w:rFonts w:ascii="Calibri" w:eastAsia="Calibri" w:hAnsi="Calibri" w:cs="Calibri"/>
                <w:color w:val="000000"/>
                <w:sz w:val="22"/>
                <w:szCs w:val="22"/>
                <w:lang w:val="en-GB"/>
              </w:rPr>
            </w:pPr>
            <w:bookmarkStart w:id="0" w:name="_Hlk233104248"/>
            <w:r w:rsidRPr="009C6FD6">
              <w:rPr>
                <w:rFonts w:ascii="Calibri" w:eastAsia="Calibri" w:hAnsi="Calibri" w:cs="Calibri"/>
                <w:color w:val="000000"/>
                <w:sz w:val="22"/>
                <w:szCs w:val="22"/>
                <w:lang w:val="en-GB"/>
              </w:rPr>
              <w:t>Trial registration</w:t>
            </w:r>
          </w:p>
        </w:tc>
        <w:tc>
          <w:tcPr>
            <w:tcW w:w="992" w:type="dxa"/>
          </w:tcPr>
          <w:p w14:paraId="169EB1A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w:t>
            </w:r>
          </w:p>
        </w:tc>
        <w:tc>
          <w:tcPr>
            <w:tcW w:w="9356" w:type="dxa"/>
          </w:tcPr>
          <w:p w14:paraId="6110F8C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Name of trial registry, identifying number (with URL) and date of registration</w:t>
            </w:r>
          </w:p>
        </w:tc>
        <w:tc>
          <w:tcPr>
            <w:tcW w:w="1417" w:type="dxa"/>
          </w:tcPr>
          <w:p w14:paraId="5384896B" w14:textId="1A3E350D" w:rsidR="00B36D6D" w:rsidRPr="009A3D91" w:rsidRDefault="009A3D91">
            <w:pPr>
              <w:spacing w:line="240" w:lineRule="auto"/>
              <w:rPr>
                <w:rFonts w:ascii="Calibri" w:hAnsi="Calibri" w:cs="Calibri"/>
                <w:color w:val="000000"/>
                <w:sz w:val="22"/>
                <w:szCs w:val="22"/>
                <w:lang w:val="en-GB" w:eastAsia="zh-CN"/>
              </w:rPr>
            </w:pPr>
            <w:r>
              <w:rPr>
                <w:rFonts w:ascii="Calibri" w:hAnsi="Calibri" w:cs="Calibri" w:hint="eastAsia"/>
                <w:color w:val="000000"/>
                <w:sz w:val="22"/>
                <w:szCs w:val="22"/>
                <w:lang w:val="en-GB" w:eastAsia="zh-CN"/>
              </w:rPr>
              <w:t>2</w:t>
            </w:r>
          </w:p>
        </w:tc>
      </w:tr>
      <w:tr w:rsidR="00B36D6D" w:rsidRPr="009C6FD6" w14:paraId="5732C7E5" w14:textId="1E98AF6E" w:rsidTr="00BC3998">
        <w:trPr>
          <w:trHeight w:val="272"/>
        </w:trPr>
        <w:tc>
          <w:tcPr>
            <w:tcW w:w="2547" w:type="dxa"/>
          </w:tcPr>
          <w:p w14:paraId="3979146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Protocol and statistical analysis plan</w:t>
            </w:r>
          </w:p>
        </w:tc>
        <w:tc>
          <w:tcPr>
            <w:tcW w:w="992" w:type="dxa"/>
          </w:tcPr>
          <w:p w14:paraId="7510EBB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w:t>
            </w:r>
          </w:p>
        </w:tc>
        <w:tc>
          <w:tcPr>
            <w:tcW w:w="9356" w:type="dxa"/>
          </w:tcPr>
          <w:p w14:paraId="2530AB9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the trial protocol and statistical analysis plan can be accessed</w:t>
            </w:r>
          </w:p>
        </w:tc>
        <w:tc>
          <w:tcPr>
            <w:tcW w:w="1417" w:type="dxa"/>
          </w:tcPr>
          <w:p w14:paraId="628ED577" w14:textId="4298E6AE" w:rsidR="00B36D6D" w:rsidRPr="009A3D91" w:rsidRDefault="009A3D9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w:t>
            </w:r>
            <w:r w:rsidR="007502EE">
              <w:rPr>
                <w:rFonts w:ascii="Calibri" w:hAnsi="Calibri" w:cs="Calibri"/>
                <w:color w:val="000000"/>
                <w:sz w:val="22"/>
                <w:szCs w:val="22"/>
                <w:lang w:val="en-GB" w:eastAsia="zh-CN"/>
              </w:rPr>
              <w:t>1</w:t>
            </w:r>
          </w:p>
        </w:tc>
      </w:tr>
      <w:bookmarkEnd w:id="0"/>
      <w:tr w:rsidR="00B36D6D" w:rsidRPr="009C6FD6" w14:paraId="5457CDD4" w14:textId="1CA03383" w:rsidTr="00BC3998">
        <w:trPr>
          <w:trHeight w:val="272"/>
        </w:trPr>
        <w:tc>
          <w:tcPr>
            <w:tcW w:w="2547" w:type="dxa"/>
          </w:tcPr>
          <w:p w14:paraId="522B7D7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Data sharing</w:t>
            </w:r>
          </w:p>
        </w:tc>
        <w:tc>
          <w:tcPr>
            <w:tcW w:w="992" w:type="dxa"/>
          </w:tcPr>
          <w:p w14:paraId="697875C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4</w:t>
            </w:r>
          </w:p>
        </w:tc>
        <w:tc>
          <w:tcPr>
            <w:tcW w:w="9356" w:type="dxa"/>
          </w:tcPr>
          <w:p w14:paraId="4D4B145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Where and how the individual de-identified participant data (including data dictionary), statistical code and any other materials can be accessed</w:t>
            </w:r>
          </w:p>
        </w:tc>
        <w:tc>
          <w:tcPr>
            <w:tcW w:w="1417" w:type="dxa"/>
          </w:tcPr>
          <w:p w14:paraId="48E4F70A" w14:textId="0931ECE3" w:rsidR="00B36D6D" w:rsidRPr="009A3D91" w:rsidRDefault="007502EE">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11</w:t>
            </w:r>
          </w:p>
        </w:tc>
      </w:tr>
      <w:tr w:rsidR="00B36D6D" w:rsidRPr="009C6FD6" w14:paraId="53FD3373" w14:textId="12E61B4B" w:rsidTr="00BC3998">
        <w:trPr>
          <w:trHeight w:val="272"/>
        </w:trPr>
        <w:tc>
          <w:tcPr>
            <w:tcW w:w="2547" w:type="dxa"/>
            <w:vMerge w:val="restart"/>
          </w:tcPr>
          <w:p w14:paraId="47802CC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Funding and conflicts of interest</w:t>
            </w:r>
          </w:p>
        </w:tc>
        <w:tc>
          <w:tcPr>
            <w:tcW w:w="992" w:type="dxa"/>
          </w:tcPr>
          <w:p w14:paraId="1B41FA2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5a</w:t>
            </w:r>
          </w:p>
        </w:tc>
        <w:tc>
          <w:tcPr>
            <w:tcW w:w="9356" w:type="dxa"/>
          </w:tcPr>
          <w:p w14:paraId="4D265E5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Sources of funding and other support (e.g., supply of drugs), and role of funders in the design, conduct, analysis and reporting of the trial</w:t>
            </w:r>
          </w:p>
        </w:tc>
        <w:tc>
          <w:tcPr>
            <w:tcW w:w="1417" w:type="dxa"/>
          </w:tcPr>
          <w:p w14:paraId="20B1CBDD" w14:textId="7B9E09B3" w:rsidR="00B36D6D" w:rsidRPr="009A3D91" w:rsidRDefault="007502EE">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11</w:t>
            </w:r>
          </w:p>
        </w:tc>
      </w:tr>
      <w:tr w:rsidR="00B36D6D" w:rsidRPr="009C6FD6" w14:paraId="0D642CEB" w14:textId="5FE698ED" w:rsidTr="00BC3998">
        <w:trPr>
          <w:trHeight w:val="272"/>
        </w:trPr>
        <w:tc>
          <w:tcPr>
            <w:tcW w:w="2547" w:type="dxa"/>
            <w:vMerge/>
          </w:tcPr>
          <w:p w14:paraId="33AB9D71"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9C3C9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5b</w:t>
            </w:r>
          </w:p>
        </w:tc>
        <w:tc>
          <w:tcPr>
            <w:tcW w:w="9356" w:type="dxa"/>
          </w:tcPr>
          <w:p w14:paraId="471BB7B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Financial and other conflicts of interest of the manuscript authors</w:t>
            </w:r>
          </w:p>
        </w:tc>
        <w:tc>
          <w:tcPr>
            <w:tcW w:w="1417" w:type="dxa"/>
          </w:tcPr>
          <w:p w14:paraId="2C85AC6B" w14:textId="2A7F5A92" w:rsidR="00B36D6D" w:rsidRPr="009A3D91" w:rsidRDefault="007502EE">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11</w:t>
            </w:r>
          </w:p>
        </w:tc>
      </w:tr>
      <w:tr w:rsidR="00B36D6D" w:rsidRPr="009C6FD6" w14:paraId="6808DB3F" w14:textId="1F344310" w:rsidTr="00BC3998">
        <w:trPr>
          <w:trHeight w:val="276"/>
        </w:trPr>
        <w:tc>
          <w:tcPr>
            <w:tcW w:w="12895" w:type="dxa"/>
            <w:gridSpan w:val="3"/>
            <w:shd w:val="clear" w:color="auto" w:fill="BDD7EE"/>
          </w:tcPr>
          <w:p w14:paraId="571BFEBF"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Introduction</w:t>
            </w:r>
          </w:p>
        </w:tc>
        <w:tc>
          <w:tcPr>
            <w:tcW w:w="1417" w:type="dxa"/>
            <w:shd w:val="clear" w:color="auto" w:fill="C6D9F1" w:themeFill="text2" w:themeFillTint="33"/>
          </w:tcPr>
          <w:p w14:paraId="32FD8D83"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37A3670E" w14:textId="442AA61E" w:rsidTr="00BC3998">
        <w:trPr>
          <w:trHeight w:val="271"/>
        </w:trPr>
        <w:tc>
          <w:tcPr>
            <w:tcW w:w="2547" w:type="dxa"/>
            <w:tcBorders>
              <w:bottom w:val="single" w:sz="4" w:space="0" w:color="000000"/>
            </w:tcBorders>
          </w:tcPr>
          <w:p w14:paraId="36CFF56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Background and rationale</w:t>
            </w:r>
          </w:p>
        </w:tc>
        <w:tc>
          <w:tcPr>
            <w:tcW w:w="992" w:type="dxa"/>
            <w:tcBorders>
              <w:bottom w:val="single" w:sz="4" w:space="0" w:color="000000"/>
            </w:tcBorders>
          </w:tcPr>
          <w:p w14:paraId="630536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6</w:t>
            </w:r>
          </w:p>
        </w:tc>
        <w:tc>
          <w:tcPr>
            <w:tcW w:w="9356" w:type="dxa"/>
          </w:tcPr>
          <w:p w14:paraId="5A09739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Scientific background and rationale</w:t>
            </w:r>
          </w:p>
        </w:tc>
        <w:tc>
          <w:tcPr>
            <w:tcW w:w="1417" w:type="dxa"/>
          </w:tcPr>
          <w:p w14:paraId="3333AA56" w14:textId="4693E4C5" w:rsidR="00B36D6D" w:rsidRPr="009A3D91" w:rsidRDefault="007502EE">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1-2</w:t>
            </w:r>
          </w:p>
        </w:tc>
      </w:tr>
      <w:tr w:rsidR="00B36D6D" w:rsidRPr="009C6FD6" w14:paraId="55C5B04A" w14:textId="601A6C1F" w:rsidTr="00BC3998">
        <w:trPr>
          <w:trHeight w:val="276"/>
        </w:trPr>
        <w:tc>
          <w:tcPr>
            <w:tcW w:w="2547" w:type="dxa"/>
            <w:vAlign w:val="center"/>
          </w:tcPr>
          <w:p w14:paraId="12B554B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Objectives</w:t>
            </w:r>
          </w:p>
        </w:tc>
        <w:tc>
          <w:tcPr>
            <w:tcW w:w="992" w:type="dxa"/>
          </w:tcPr>
          <w:p w14:paraId="517F8E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7</w:t>
            </w:r>
          </w:p>
        </w:tc>
        <w:tc>
          <w:tcPr>
            <w:tcW w:w="9356" w:type="dxa"/>
          </w:tcPr>
          <w:p w14:paraId="2591646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Specific objectives related to benefits and harms</w:t>
            </w:r>
          </w:p>
        </w:tc>
        <w:tc>
          <w:tcPr>
            <w:tcW w:w="1417" w:type="dxa"/>
          </w:tcPr>
          <w:p w14:paraId="70B2DB04" w14:textId="48CE4175" w:rsidR="00B36D6D" w:rsidRPr="009A3D91" w:rsidRDefault="009A3D91">
            <w:pPr>
              <w:spacing w:line="240" w:lineRule="auto"/>
              <w:rPr>
                <w:rFonts w:ascii="Calibri" w:hAnsi="Calibri" w:cs="Calibri"/>
                <w:color w:val="000000"/>
                <w:sz w:val="22"/>
                <w:szCs w:val="22"/>
                <w:lang w:val="en-GB" w:eastAsia="zh-CN"/>
              </w:rPr>
            </w:pPr>
            <w:r>
              <w:rPr>
                <w:rFonts w:ascii="Calibri" w:hAnsi="Calibri" w:cs="Calibri" w:hint="eastAsia"/>
                <w:color w:val="000000"/>
                <w:sz w:val="22"/>
                <w:szCs w:val="22"/>
                <w:lang w:val="en-GB" w:eastAsia="zh-CN"/>
              </w:rPr>
              <w:t>2</w:t>
            </w:r>
          </w:p>
        </w:tc>
      </w:tr>
      <w:tr w:rsidR="00B36D6D" w:rsidRPr="009C6FD6" w14:paraId="1B31CFED" w14:textId="18892F07" w:rsidTr="00BC3998">
        <w:trPr>
          <w:trHeight w:val="276"/>
        </w:trPr>
        <w:tc>
          <w:tcPr>
            <w:tcW w:w="12895" w:type="dxa"/>
            <w:gridSpan w:val="3"/>
            <w:shd w:val="clear" w:color="auto" w:fill="BDD7EE"/>
          </w:tcPr>
          <w:p w14:paraId="1C08DDCD"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Methods</w:t>
            </w:r>
          </w:p>
        </w:tc>
        <w:tc>
          <w:tcPr>
            <w:tcW w:w="1417" w:type="dxa"/>
            <w:shd w:val="clear" w:color="auto" w:fill="C6D9F1" w:themeFill="text2" w:themeFillTint="33"/>
          </w:tcPr>
          <w:p w14:paraId="61DDDBB5"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05C5AAED" w14:textId="1742A97D" w:rsidTr="00BC3998">
        <w:trPr>
          <w:trHeight w:val="268"/>
        </w:trPr>
        <w:tc>
          <w:tcPr>
            <w:tcW w:w="2547" w:type="dxa"/>
          </w:tcPr>
          <w:p w14:paraId="6102716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Patient and public involvement</w:t>
            </w:r>
          </w:p>
        </w:tc>
        <w:tc>
          <w:tcPr>
            <w:tcW w:w="992" w:type="dxa"/>
          </w:tcPr>
          <w:p w14:paraId="35C4EF4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8</w:t>
            </w:r>
          </w:p>
        </w:tc>
        <w:tc>
          <w:tcPr>
            <w:tcW w:w="9356" w:type="dxa"/>
          </w:tcPr>
          <w:p w14:paraId="5F1D655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Details of patient or public involvement in the design, conduct and reporting of the trial</w:t>
            </w:r>
          </w:p>
        </w:tc>
        <w:tc>
          <w:tcPr>
            <w:tcW w:w="1417" w:type="dxa"/>
          </w:tcPr>
          <w:p w14:paraId="736CE81D" w14:textId="4C2193C3"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9A3D91">
              <w:rPr>
                <w:rFonts w:ascii="Calibri" w:hAnsi="Calibri" w:cs="Calibri" w:hint="eastAsia"/>
                <w:color w:val="000000"/>
                <w:sz w:val="22"/>
                <w:szCs w:val="22"/>
                <w:lang w:val="en-GB" w:eastAsia="zh-CN"/>
              </w:rPr>
              <w:t>3</w:t>
            </w:r>
          </w:p>
        </w:tc>
      </w:tr>
      <w:tr w:rsidR="00B36D6D" w:rsidRPr="009C6FD6" w14:paraId="1118C078" w14:textId="34119A38" w:rsidTr="00BC3998">
        <w:trPr>
          <w:trHeight w:val="268"/>
        </w:trPr>
        <w:tc>
          <w:tcPr>
            <w:tcW w:w="2547" w:type="dxa"/>
          </w:tcPr>
          <w:p w14:paraId="0B3B044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design</w:t>
            </w:r>
          </w:p>
        </w:tc>
        <w:tc>
          <w:tcPr>
            <w:tcW w:w="992" w:type="dxa"/>
          </w:tcPr>
          <w:p w14:paraId="72205B9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9</w:t>
            </w:r>
          </w:p>
        </w:tc>
        <w:tc>
          <w:tcPr>
            <w:tcW w:w="9356" w:type="dxa"/>
          </w:tcPr>
          <w:p w14:paraId="5E662EA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Description of trial design including type of trial (e.g., parallel group, crossover), allocation ratio, and framework (e.g., superiority, equivalence, non-inferiority, exploratory)</w:t>
            </w:r>
          </w:p>
        </w:tc>
        <w:tc>
          <w:tcPr>
            <w:tcW w:w="1417" w:type="dxa"/>
          </w:tcPr>
          <w:p w14:paraId="22562F96" w14:textId="72D132F8"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9A3D91">
              <w:rPr>
                <w:rFonts w:ascii="Calibri" w:hAnsi="Calibri" w:cs="Calibri" w:hint="eastAsia"/>
                <w:color w:val="000000"/>
                <w:sz w:val="22"/>
                <w:szCs w:val="22"/>
                <w:lang w:val="en-GB" w:eastAsia="zh-CN"/>
              </w:rPr>
              <w:t>3</w:t>
            </w:r>
          </w:p>
        </w:tc>
      </w:tr>
      <w:tr w:rsidR="00B36D6D" w:rsidRPr="009C6FD6" w14:paraId="3B0F7B6A" w14:textId="5F6C4DC7" w:rsidTr="00BC3998">
        <w:trPr>
          <w:trHeight w:val="214"/>
        </w:trPr>
        <w:tc>
          <w:tcPr>
            <w:tcW w:w="2547" w:type="dxa"/>
          </w:tcPr>
          <w:p w14:paraId="7D9C827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Changes to trial protocol</w:t>
            </w:r>
          </w:p>
        </w:tc>
        <w:tc>
          <w:tcPr>
            <w:tcW w:w="992" w:type="dxa"/>
          </w:tcPr>
          <w:p w14:paraId="784655B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10</w:t>
            </w:r>
          </w:p>
        </w:tc>
        <w:tc>
          <w:tcPr>
            <w:tcW w:w="9356" w:type="dxa"/>
          </w:tcPr>
          <w:p w14:paraId="3D532DC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Important changes to the trial after it commenced including any outcomes or analyses that were not prespecified, with reason</w:t>
            </w:r>
          </w:p>
        </w:tc>
        <w:tc>
          <w:tcPr>
            <w:tcW w:w="1417" w:type="dxa"/>
          </w:tcPr>
          <w:p w14:paraId="58F0C5A6" w14:textId="53BAC4BC"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18EEE53F" w14:textId="27DB62E6" w:rsidTr="00BC3998">
        <w:trPr>
          <w:trHeight w:val="273"/>
        </w:trPr>
        <w:tc>
          <w:tcPr>
            <w:tcW w:w="2547" w:type="dxa"/>
          </w:tcPr>
          <w:p w14:paraId="5BFE68B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setting</w:t>
            </w:r>
          </w:p>
        </w:tc>
        <w:tc>
          <w:tcPr>
            <w:tcW w:w="992" w:type="dxa"/>
          </w:tcPr>
          <w:p w14:paraId="4A046B8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11</w:t>
            </w:r>
          </w:p>
        </w:tc>
        <w:tc>
          <w:tcPr>
            <w:tcW w:w="9356" w:type="dxa"/>
          </w:tcPr>
          <w:p w14:paraId="269E109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Settings (e.g., community, hospital) and locations (e.g., countries, sites) where the trial was conducted</w:t>
            </w:r>
          </w:p>
        </w:tc>
        <w:tc>
          <w:tcPr>
            <w:tcW w:w="1417" w:type="dxa"/>
          </w:tcPr>
          <w:p w14:paraId="266DD31E" w14:textId="6FCA1921"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p>
        </w:tc>
      </w:tr>
      <w:tr w:rsidR="00B36D6D" w:rsidRPr="009C6FD6" w14:paraId="134ACE67" w14:textId="5E48FD43" w:rsidTr="00BC3998">
        <w:trPr>
          <w:trHeight w:val="276"/>
        </w:trPr>
        <w:tc>
          <w:tcPr>
            <w:tcW w:w="2547" w:type="dxa"/>
            <w:vMerge w:val="restart"/>
            <w:vAlign w:val="center"/>
          </w:tcPr>
          <w:p w14:paraId="1FDD4F7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w:t>
            </w:r>
          </w:p>
        </w:tc>
        <w:tc>
          <w:tcPr>
            <w:tcW w:w="992" w:type="dxa"/>
          </w:tcPr>
          <w:p w14:paraId="083D8C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12a</w:t>
            </w:r>
          </w:p>
        </w:tc>
        <w:tc>
          <w:tcPr>
            <w:tcW w:w="9356" w:type="dxa"/>
          </w:tcPr>
          <w:p w14:paraId="3C4A8E8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Eligibility criteria for participants</w:t>
            </w:r>
          </w:p>
        </w:tc>
        <w:tc>
          <w:tcPr>
            <w:tcW w:w="1417" w:type="dxa"/>
          </w:tcPr>
          <w:p w14:paraId="3128EB9A" w14:textId="3A0CA6F8"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p>
        </w:tc>
      </w:tr>
      <w:tr w:rsidR="00B36D6D" w:rsidRPr="009C6FD6" w14:paraId="2E19841C" w14:textId="09E33AE1" w:rsidTr="00BC3998">
        <w:trPr>
          <w:trHeight w:val="276"/>
        </w:trPr>
        <w:tc>
          <w:tcPr>
            <w:tcW w:w="2547" w:type="dxa"/>
            <w:vMerge/>
            <w:vAlign w:val="center"/>
          </w:tcPr>
          <w:p w14:paraId="37DCF479"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29BA2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12b</w:t>
            </w:r>
          </w:p>
        </w:tc>
        <w:tc>
          <w:tcPr>
            <w:tcW w:w="9356" w:type="dxa"/>
          </w:tcPr>
          <w:p w14:paraId="17B5A22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applicable, eligibility criteria for sites and for individuals delivering the interventions (e.g., surgeons, physiotherapists)</w:t>
            </w:r>
          </w:p>
        </w:tc>
        <w:tc>
          <w:tcPr>
            <w:tcW w:w="1417" w:type="dxa"/>
          </w:tcPr>
          <w:p w14:paraId="6D568B99" w14:textId="61BAC06A" w:rsidR="00B36D6D" w:rsidRPr="009A3D91" w:rsidRDefault="000F4540">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992AB7">
              <w:rPr>
                <w:rFonts w:ascii="Calibri" w:hAnsi="Calibri" w:cs="Calibri"/>
                <w:color w:val="000000"/>
                <w:sz w:val="22"/>
                <w:szCs w:val="22"/>
                <w:lang w:val="en-GB" w:eastAsia="zh-CN"/>
              </w:rPr>
              <w:t>-3</w:t>
            </w:r>
          </w:p>
        </w:tc>
      </w:tr>
      <w:tr w:rsidR="00B36D6D" w:rsidRPr="009C6FD6" w14:paraId="72C268E0" w14:textId="2C365FD3" w:rsidTr="00BC3998">
        <w:trPr>
          <w:trHeight w:val="463"/>
        </w:trPr>
        <w:tc>
          <w:tcPr>
            <w:tcW w:w="2547" w:type="dxa"/>
          </w:tcPr>
          <w:p w14:paraId="23EE01E3" w14:textId="2BBC8976"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lastRenderedPageBreak/>
              <w:t>Intervention</w:t>
            </w:r>
            <w:r>
              <w:rPr>
                <w:rFonts w:ascii="Calibri" w:eastAsia="Calibri" w:hAnsi="Calibri" w:cs="Calibri"/>
                <w:color w:val="000000"/>
                <w:sz w:val="22"/>
                <w:szCs w:val="22"/>
                <w:lang w:val="en-GB"/>
              </w:rPr>
              <w:t xml:space="preserve"> and comparator</w:t>
            </w:r>
          </w:p>
        </w:tc>
        <w:tc>
          <w:tcPr>
            <w:tcW w:w="992" w:type="dxa"/>
          </w:tcPr>
          <w:p w14:paraId="7CCB2186"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13</w:t>
            </w:r>
          </w:p>
        </w:tc>
        <w:tc>
          <w:tcPr>
            <w:tcW w:w="9356" w:type="dxa"/>
          </w:tcPr>
          <w:p w14:paraId="17D21D80" w14:textId="3ACFFF1E"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with sufficient details to allow replication. If relevant, where additional materials describing the 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(e.g., intervention manual) can be accessed</w:t>
            </w:r>
          </w:p>
        </w:tc>
        <w:tc>
          <w:tcPr>
            <w:tcW w:w="1417" w:type="dxa"/>
          </w:tcPr>
          <w:p w14:paraId="3D06E337" w14:textId="1520A501" w:rsidR="00B36D6D" w:rsidRPr="009A3D91" w:rsidRDefault="00992AB7">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9A3D91">
              <w:rPr>
                <w:rFonts w:ascii="Calibri" w:hAnsi="Calibri" w:cs="Calibri" w:hint="eastAsia"/>
                <w:color w:val="000000"/>
                <w:sz w:val="22"/>
                <w:szCs w:val="22"/>
                <w:lang w:val="en-GB" w:eastAsia="zh-CN"/>
              </w:rPr>
              <w:t>3</w:t>
            </w:r>
          </w:p>
        </w:tc>
      </w:tr>
      <w:tr w:rsidR="00B36D6D" w:rsidRPr="009C6FD6" w14:paraId="2D3DE58D" w14:textId="4C478C59" w:rsidTr="00BC3998">
        <w:trPr>
          <w:trHeight w:val="614"/>
        </w:trPr>
        <w:tc>
          <w:tcPr>
            <w:tcW w:w="2547" w:type="dxa"/>
          </w:tcPr>
          <w:p w14:paraId="273E4E1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w:t>
            </w:r>
          </w:p>
        </w:tc>
        <w:tc>
          <w:tcPr>
            <w:tcW w:w="992" w:type="dxa"/>
          </w:tcPr>
          <w:p w14:paraId="1C478860"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14</w:t>
            </w:r>
          </w:p>
          <w:p w14:paraId="7F479C8B" w14:textId="77777777" w:rsidR="00B36D6D" w:rsidRPr="009C6FD6" w:rsidRDefault="00B36D6D">
            <w:pPr>
              <w:spacing w:line="240" w:lineRule="auto"/>
              <w:jc w:val="center"/>
              <w:rPr>
                <w:rFonts w:ascii="Calibri" w:eastAsia="Calibri" w:hAnsi="Calibri" w:cs="Calibri"/>
                <w:color w:val="000000"/>
                <w:sz w:val="22"/>
                <w:szCs w:val="22"/>
                <w:lang w:val="en-GB"/>
              </w:rPr>
            </w:pPr>
          </w:p>
        </w:tc>
        <w:tc>
          <w:tcPr>
            <w:tcW w:w="9356" w:type="dxa"/>
          </w:tcPr>
          <w:p w14:paraId="794D803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Pre-specified primary and secondary outcomes, including the specific measurement variable (e.g., systolic blood pressure), analysis metric (e.g., change from baseline, final value, time to event), method of aggregation (e.g., median, proportion), and time point for each outcome</w:t>
            </w:r>
          </w:p>
        </w:tc>
        <w:tc>
          <w:tcPr>
            <w:tcW w:w="1417" w:type="dxa"/>
          </w:tcPr>
          <w:p w14:paraId="6FE0043A" w14:textId="258888DC" w:rsidR="00B36D6D" w:rsidRPr="00D00CFF" w:rsidRDefault="00992AB7">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4</w:t>
            </w:r>
          </w:p>
        </w:tc>
      </w:tr>
      <w:tr w:rsidR="00B36D6D" w:rsidRPr="009C6FD6" w14:paraId="58D124DA" w14:textId="000F135E" w:rsidTr="00BC3998">
        <w:trPr>
          <w:trHeight w:val="339"/>
        </w:trPr>
        <w:tc>
          <w:tcPr>
            <w:tcW w:w="2547" w:type="dxa"/>
          </w:tcPr>
          <w:p w14:paraId="3A9C2505"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Harms</w:t>
            </w:r>
          </w:p>
        </w:tc>
        <w:tc>
          <w:tcPr>
            <w:tcW w:w="992" w:type="dxa"/>
          </w:tcPr>
          <w:p w14:paraId="1344FFA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15</w:t>
            </w:r>
          </w:p>
        </w:tc>
        <w:tc>
          <w:tcPr>
            <w:tcW w:w="9356" w:type="dxa"/>
          </w:tcPr>
          <w:p w14:paraId="591013B6" w14:textId="77777777" w:rsidR="00B36D6D" w:rsidRPr="009C6FD6" w:rsidRDefault="00B36D6D">
            <w:pPr>
              <w:spacing w:line="240" w:lineRule="auto"/>
              <w:rPr>
                <w:rFonts w:ascii="Calibri" w:eastAsia="Calibri" w:hAnsi="Calibri" w:cs="Calibri"/>
                <w:color w:val="000000"/>
                <w:sz w:val="22"/>
                <w:szCs w:val="22"/>
                <w:lang w:val="en-GB"/>
              </w:rPr>
            </w:pPr>
            <w:bookmarkStart w:id="1" w:name="OLE_LINK9"/>
            <w:bookmarkStart w:id="2" w:name="OLE_LINK10"/>
            <w:r w:rsidRPr="009C6FD6">
              <w:rPr>
                <w:rFonts w:ascii="Calibri" w:eastAsia="Calibri" w:hAnsi="Calibri" w:cs="Calibri"/>
                <w:color w:val="000000"/>
                <w:sz w:val="22"/>
                <w:szCs w:val="22"/>
                <w:lang w:val="en-GB"/>
              </w:rPr>
              <w:t>How harms were defined and assessed (e.g., systematically, non-systematically)</w:t>
            </w:r>
            <w:bookmarkEnd w:id="1"/>
            <w:bookmarkEnd w:id="2"/>
          </w:p>
        </w:tc>
        <w:tc>
          <w:tcPr>
            <w:tcW w:w="1417" w:type="dxa"/>
          </w:tcPr>
          <w:p w14:paraId="5D66BF02" w14:textId="60F5DF9A" w:rsidR="00B36D6D" w:rsidRPr="00D00CFF"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4</w:t>
            </w:r>
          </w:p>
        </w:tc>
      </w:tr>
      <w:tr w:rsidR="00B36D6D" w:rsidRPr="009C6FD6" w14:paraId="62973BF2" w14:textId="49BAA2F8" w:rsidTr="00BC3998">
        <w:trPr>
          <w:trHeight w:val="273"/>
        </w:trPr>
        <w:tc>
          <w:tcPr>
            <w:tcW w:w="2547" w:type="dxa"/>
            <w:vMerge w:val="restart"/>
          </w:tcPr>
          <w:p w14:paraId="6A7FA31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Sample size</w:t>
            </w:r>
          </w:p>
        </w:tc>
        <w:tc>
          <w:tcPr>
            <w:tcW w:w="992" w:type="dxa"/>
          </w:tcPr>
          <w:p w14:paraId="3D9FEE9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16a</w:t>
            </w:r>
          </w:p>
        </w:tc>
        <w:tc>
          <w:tcPr>
            <w:tcW w:w="9356" w:type="dxa"/>
          </w:tcPr>
          <w:p w14:paraId="3B91C74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sample size was determined, including all assumptions supporting the sample size calculation</w:t>
            </w:r>
          </w:p>
        </w:tc>
        <w:tc>
          <w:tcPr>
            <w:tcW w:w="1417" w:type="dxa"/>
          </w:tcPr>
          <w:p w14:paraId="180AD325" w14:textId="5853AFCE" w:rsidR="00B36D6D" w:rsidRPr="00D00CFF"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4</w:t>
            </w:r>
          </w:p>
        </w:tc>
      </w:tr>
      <w:tr w:rsidR="00B36D6D" w:rsidRPr="009C6FD6" w14:paraId="365605D7" w14:textId="7252FE1E" w:rsidTr="00BC3998">
        <w:trPr>
          <w:trHeight w:val="273"/>
        </w:trPr>
        <w:tc>
          <w:tcPr>
            <w:tcW w:w="2547" w:type="dxa"/>
            <w:vMerge/>
          </w:tcPr>
          <w:p w14:paraId="5EE3997D"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5C8443C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16b</w:t>
            </w:r>
          </w:p>
        </w:tc>
        <w:tc>
          <w:tcPr>
            <w:tcW w:w="9356" w:type="dxa"/>
          </w:tcPr>
          <w:p w14:paraId="5929DED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Explanation of any interim analyses and stopping guidelines</w:t>
            </w:r>
          </w:p>
        </w:tc>
        <w:tc>
          <w:tcPr>
            <w:tcW w:w="1417" w:type="dxa"/>
          </w:tcPr>
          <w:p w14:paraId="74EBB045" w14:textId="2C73642C" w:rsidR="00B36D6D" w:rsidRPr="00D00CFF"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7CF31D29" w14:textId="10D62C26" w:rsidTr="00BC3998">
        <w:trPr>
          <w:trHeight w:val="276"/>
        </w:trPr>
        <w:tc>
          <w:tcPr>
            <w:tcW w:w="2547" w:type="dxa"/>
          </w:tcPr>
          <w:p w14:paraId="1D2AE3F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Randomisation:</w:t>
            </w:r>
          </w:p>
        </w:tc>
        <w:tc>
          <w:tcPr>
            <w:tcW w:w="992" w:type="dxa"/>
          </w:tcPr>
          <w:p w14:paraId="11796DC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9356" w:type="dxa"/>
          </w:tcPr>
          <w:p w14:paraId="7A75315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w:t>
            </w:r>
          </w:p>
        </w:tc>
        <w:tc>
          <w:tcPr>
            <w:tcW w:w="1417" w:type="dxa"/>
          </w:tcPr>
          <w:p w14:paraId="036862A2" w14:textId="77777777" w:rsidR="00B36D6D" w:rsidRPr="009C6FD6" w:rsidRDefault="00B36D6D">
            <w:pPr>
              <w:spacing w:line="240" w:lineRule="auto"/>
              <w:rPr>
                <w:rFonts w:ascii="Calibri" w:eastAsia="Calibri" w:hAnsi="Calibri" w:cs="Calibri"/>
                <w:color w:val="000000"/>
                <w:sz w:val="22"/>
                <w:szCs w:val="22"/>
                <w:lang w:val="en-GB"/>
              </w:rPr>
            </w:pPr>
          </w:p>
        </w:tc>
      </w:tr>
      <w:tr w:rsidR="00B36D6D" w:rsidRPr="009C6FD6" w14:paraId="4537F87A" w14:textId="569C9680" w:rsidTr="00BC3998">
        <w:trPr>
          <w:trHeight w:val="266"/>
        </w:trPr>
        <w:tc>
          <w:tcPr>
            <w:tcW w:w="2547" w:type="dxa"/>
            <w:vMerge w:val="restart"/>
          </w:tcPr>
          <w:p w14:paraId="15B2BB96"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Sequence generation</w:t>
            </w:r>
          </w:p>
        </w:tc>
        <w:tc>
          <w:tcPr>
            <w:tcW w:w="992" w:type="dxa"/>
          </w:tcPr>
          <w:p w14:paraId="04D32F8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17a</w:t>
            </w:r>
          </w:p>
        </w:tc>
        <w:tc>
          <w:tcPr>
            <w:tcW w:w="9356" w:type="dxa"/>
          </w:tcPr>
          <w:p w14:paraId="34D407B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Who generated the random allocation sequence and the method used</w:t>
            </w:r>
          </w:p>
        </w:tc>
        <w:tc>
          <w:tcPr>
            <w:tcW w:w="1417" w:type="dxa"/>
          </w:tcPr>
          <w:p w14:paraId="50468870" w14:textId="070E45BA"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p>
        </w:tc>
      </w:tr>
      <w:tr w:rsidR="00B36D6D" w:rsidRPr="009C6FD6" w14:paraId="14EC82C6" w14:textId="3CED05A8" w:rsidTr="00BC3998">
        <w:trPr>
          <w:trHeight w:val="285"/>
        </w:trPr>
        <w:tc>
          <w:tcPr>
            <w:tcW w:w="2547" w:type="dxa"/>
            <w:vMerge/>
          </w:tcPr>
          <w:p w14:paraId="0F443E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482760AD"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17b</w:t>
            </w:r>
          </w:p>
        </w:tc>
        <w:tc>
          <w:tcPr>
            <w:tcW w:w="9356" w:type="dxa"/>
          </w:tcPr>
          <w:p w14:paraId="29B4B76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Type of randomisation and details of any restriction (e.g., stratification, blocking and block size)</w:t>
            </w:r>
          </w:p>
        </w:tc>
        <w:tc>
          <w:tcPr>
            <w:tcW w:w="1417" w:type="dxa"/>
          </w:tcPr>
          <w:p w14:paraId="6BFED71E" w14:textId="0AB249D5"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467347">
              <w:rPr>
                <w:rFonts w:ascii="Calibri" w:hAnsi="Calibri" w:cs="Calibri" w:hint="eastAsia"/>
                <w:color w:val="000000"/>
                <w:sz w:val="22"/>
                <w:szCs w:val="22"/>
                <w:lang w:val="en-GB" w:eastAsia="zh-CN"/>
              </w:rPr>
              <w:t>3</w:t>
            </w:r>
          </w:p>
        </w:tc>
      </w:tr>
      <w:tr w:rsidR="00B36D6D" w:rsidRPr="009C6FD6" w14:paraId="30B7CE14" w14:textId="2A8F98FA" w:rsidTr="00BC3998">
        <w:trPr>
          <w:trHeight w:val="544"/>
        </w:trPr>
        <w:tc>
          <w:tcPr>
            <w:tcW w:w="2547" w:type="dxa"/>
          </w:tcPr>
          <w:p w14:paraId="50619AAE"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Allocation concealment mechanism</w:t>
            </w:r>
          </w:p>
        </w:tc>
        <w:tc>
          <w:tcPr>
            <w:tcW w:w="992" w:type="dxa"/>
          </w:tcPr>
          <w:p w14:paraId="4B77DA4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18</w:t>
            </w:r>
          </w:p>
        </w:tc>
        <w:tc>
          <w:tcPr>
            <w:tcW w:w="9356" w:type="dxa"/>
          </w:tcPr>
          <w:p w14:paraId="4FFCCFA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Mechanism used to implement the random allocation sequence (e.g., central computer/telephone; sequentially numbered, opaque, sealed containers), describing any steps to conceal the sequence until interventions were assigned</w:t>
            </w:r>
          </w:p>
        </w:tc>
        <w:tc>
          <w:tcPr>
            <w:tcW w:w="1417" w:type="dxa"/>
          </w:tcPr>
          <w:p w14:paraId="61EC8B0E" w14:textId="154D2A87"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2-</w:t>
            </w:r>
            <w:r w:rsidR="00467347">
              <w:rPr>
                <w:rFonts w:ascii="Calibri" w:hAnsi="Calibri" w:cs="Calibri" w:hint="eastAsia"/>
                <w:color w:val="000000"/>
                <w:sz w:val="22"/>
                <w:szCs w:val="22"/>
                <w:lang w:val="en-GB" w:eastAsia="zh-CN"/>
              </w:rPr>
              <w:t>3</w:t>
            </w:r>
          </w:p>
        </w:tc>
      </w:tr>
      <w:tr w:rsidR="00B36D6D" w:rsidRPr="009C6FD6" w14:paraId="685356C7" w14:textId="4A9F88ED" w:rsidTr="00BC3998">
        <w:trPr>
          <w:trHeight w:val="558"/>
        </w:trPr>
        <w:tc>
          <w:tcPr>
            <w:tcW w:w="2547" w:type="dxa"/>
          </w:tcPr>
          <w:p w14:paraId="1669B1E1" w14:textId="77777777" w:rsidR="00B36D6D" w:rsidRPr="009C6FD6" w:rsidRDefault="00B36D6D">
            <w:pPr>
              <w:spacing w:line="240" w:lineRule="auto"/>
              <w:ind w:left="113"/>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Implementation</w:t>
            </w:r>
          </w:p>
        </w:tc>
        <w:tc>
          <w:tcPr>
            <w:tcW w:w="992" w:type="dxa"/>
          </w:tcPr>
          <w:p w14:paraId="6FD9CBB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19</w:t>
            </w:r>
          </w:p>
        </w:tc>
        <w:tc>
          <w:tcPr>
            <w:tcW w:w="9356" w:type="dxa"/>
          </w:tcPr>
          <w:p w14:paraId="1168460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Whether the personnel who enrolled and those who assigned participants to the interventions had access to the random allocation sequence </w:t>
            </w:r>
          </w:p>
        </w:tc>
        <w:tc>
          <w:tcPr>
            <w:tcW w:w="1417" w:type="dxa"/>
          </w:tcPr>
          <w:p w14:paraId="6554DB11" w14:textId="1B691EBB" w:rsidR="00B36D6D" w:rsidRPr="00467347" w:rsidRDefault="00467347">
            <w:pPr>
              <w:spacing w:line="240" w:lineRule="auto"/>
              <w:rPr>
                <w:rFonts w:ascii="Calibri" w:hAnsi="Calibri" w:cs="Calibri"/>
                <w:color w:val="000000"/>
                <w:sz w:val="22"/>
                <w:szCs w:val="22"/>
                <w:lang w:val="en-GB" w:eastAsia="zh-CN"/>
              </w:rPr>
            </w:pPr>
            <w:r>
              <w:rPr>
                <w:rFonts w:ascii="Calibri" w:hAnsi="Calibri" w:cs="Calibri" w:hint="eastAsia"/>
                <w:color w:val="000000"/>
                <w:sz w:val="22"/>
                <w:szCs w:val="22"/>
                <w:lang w:val="en-GB" w:eastAsia="zh-CN"/>
              </w:rPr>
              <w:t>3</w:t>
            </w:r>
          </w:p>
        </w:tc>
      </w:tr>
      <w:tr w:rsidR="00B36D6D" w:rsidRPr="009C6FD6" w14:paraId="14AA8C84" w14:textId="0364F565" w:rsidTr="00BC3998">
        <w:trPr>
          <w:trHeight w:val="251"/>
        </w:trPr>
        <w:tc>
          <w:tcPr>
            <w:tcW w:w="2547" w:type="dxa"/>
            <w:vMerge w:val="restart"/>
          </w:tcPr>
          <w:p w14:paraId="6035012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Blinding</w:t>
            </w:r>
          </w:p>
        </w:tc>
        <w:tc>
          <w:tcPr>
            <w:tcW w:w="992" w:type="dxa"/>
          </w:tcPr>
          <w:p w14:paraId="6C79645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20a</w:t>
            </w:r>
          </w:p>
        </w:tc>
        <w:tc>
          <w:tcPr>
            <w:tcW w:w="9356" w:type="dxa"/>
          </w:tcPr>
          <w:p w14:paraId="080A780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Who was blinded after assignment to interventions (e.g., participants, care providers, outcome assessors, data analysts) </w:t>
            </w:r>
          </w:p>
        </w:tc>
        <w:tc>
          <w:tcPr>
            <w:tcW w:w="1417" w:type="dxa"/>
          </w:tcPr>
          <w:p w14:paraId="5326CB7A" w14:textId="0F920C8B"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4</w:t>
            </w:r>
          </w:p>
        </w:tc>
      </w:tr>
      <w:tr w:rsidR="00B36D6D" w:rsidRPr="009C6FD6" w14:paraId="19571F76" w14:textId="1258F279" w:rsidTr="00BC3998">
        <w:trPr>
          <w:trHeight w:val="274"/>
        </w:trPr>
        <w:tc>
          <w:tcPr>
            <w:tcW w:w="2547" w:type="dxa"/>
            <w:vMerge/>
          </w:tcPr>
          <w:p w14:paraId="6DDD68B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6207EAC2"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20b</w:t>
            </w:r>
          </w:p>
        </w:tc>
        <w:tc>
          <w:tcPr>
            <w:tcW w:w="9356" w:type="dxa"/>
          </w:tcPr>
          <w:p w14:paraId="64C5F50F"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blinded, how blinding was achieved and description of the similarity of interventions</w:t>
            </w:r>
          </w:p>
        </w:tc>
        <w:tc>
          <w:tcPr>
            <w:tcW w:w="1417" w:type="dxa"/>
          </w:tcPr>
          <w:p w14:paraId="795AB5B0" w14:textId="64058D54"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4</w:t>
            </w:r>
          </w:p>
        </w:tc>
      </w:tr>
      <w:tr w:rsidR="00B36D6D" w:rsidRPr="009C6FD6" w14:paraId="039E9794" w14:textId="27F927CF" w:rsidTr="00BC3998">
        <w:trPr>
          <w:trHeight w:val="225"/>
        </w:trPr>
        <w:tc>
          <w:tcPr>
            <w:tcW w:w="2547" w:type="dxa"/>
            <w:vMerge w:val="restart"/>
          </w:tcPr>
          <w:p w14:paraId="3E5EB1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w:t>
            </w:r>
          </w:p>
        </w:tc>
        <w:tc>
          <w:tcPr>
            <w:tcW w:w="992" w:type="dxa"/>
          </w:tcPr>
          <w:p w14:paraId="51D15D6E"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21a</w:t>
            </w:r>
          </w:p>
        </w:tc>
        <w:tc>
          <w:tcPr>
            <w:tcW w:w="9356" w:type="dxa"/>
          </w:tcPr>
          <w:p w14:paraId="67FA2D0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Statistical methods used to compare groups for primary and secondary outcomes, including harms</w:t>
            </w:r>
          </w:p>
        </w:tc>
        <w:tc>
          <w:tcPr>
            <w:tcW w:w="1417" w:type="dxa"/>
          </w:tcPr>
          <w:p w14:paraId="1C79083E" w14:textId="2014B791"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06CA6CC2" w14:textId="6A3DF668" w:rsidTr="00BC3998">
        <w:trPr>
          <w:trHeight w:val="225"/>
        </w:trPr>
        <w:tc>
          <w:tcPr>
            <w:tcW w:w="2547" w:type="dxa"/>
            <w:vMerge/>
          </w:tcPr>
          <w:p w14:paraId="7629AC0E"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37BA8421"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21b</w:t>
            </w:r>
          </w:p>
        </w:tc>
        <w:tc>
          <w:tcPr>
            <w:tcW w:w="9356" w:type="dxa"/>
          </w:tcPr>
          <w:p w14:paraId="096BC753"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Definition of who is included in each analysis (e.g., all randomised participants), and in which group</w:t>
            </w:r>
          </w:p>
        </w:tc>
        <w:tc>
          <w:tcPr>
            <w:tcW w:w="1417" w:type="dxa"/>
          </w:tcPr>
          <w:p w14:paraId="6622E359" w14:textId="1A2A0D9B"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35065EEA" w14:textId="6378B8ED" w:rsidTr="00BC3998">
        <w:trPr>
          <w:trHeight w:val="225"/>
        </w:trPr>
        <w:tc>
          <w:tcPr>
            <w:tcW w:w="2547" w:type="dxa"/>
            <w:vMerge/>
          </w:tcPr>
          <w:p w14:paraId="1EBB0B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8B0EF0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21c</w:t>
            </w:r>
          </w:p>
        </w:tc>
        <w:tc>
          <w:tcPr>
            <w:tcW w:w="9356" w:type="dxa"/>
          </w:tcPr>
          <w:p w14:paraId="06CE57AE"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How missing data were handled in the analysis</w:t>
            </w:r>
          </w:p>
        </w:tc>
        <w:tc>
          <w:tcPr>
            <w:tcW w:w="1417" w:type="dxa"/>
          </w:tcPr>
          <w:p w14:paraId="295B5602" w14:textId="1833C57A"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1498BEBC" w14:textId="2FFF5282" w:rsidTr="00BC3998">
        <w:trPr>
          <w:trHeight w:val="257"/>
        </w:trPr>
        <w:tc>
          <w:tcPr>
            <w:tcW w:w="2547" w:type="dxa"/>
            <w:vMerge/>
          </w:tcPr>
          <w:p w14:paraId="5074136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018E21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21d</w:t>
            </w:r>
          </w:p>
        </w:tc>
        <w:tc>
          <w:tcPr>
            <w:tcW w:w="9356" w:type="dxa"/>
          </w:tcPr>
          <w:p w14:paraId="25A70C8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Methods for any additional analyses (e.g., subgroup and sensitivity analyses), distinguishing prespecified from post-hoc</w:t>
            </w:r>
          </w:p>
        </w:tc>
        <w:tc>
          <w:tcPr>
            <w:tcW w:w="1417" w:type="dxa"/>
          </w:tcPr>
          <w:p w14:paraId="710D1F83" w14:textId="43019D11" w:rsidR="00B36D6D" w:rsidRPr="00467347" w:rsidRDefault="00B73F2C">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3F41CCB8" w14:textId="1F7EE013" w:rsidTr="00BC3998">
        <w:trPr>
          <w:trHeight w:val="276"/>
        </w:trPr>
        <w:tc>
          <w:tcPr>
            <w:tcW w:w="12895" w:type="dxa"/>
            <w:gridSpan w:val="3"/>
            <w:shd w:val="clear" w:color="auto" w:fill="BDD7EE"/>
            <w:vAlign w:val="bottom"/>
          </w:tcPr>
          <w:p w14:paraId="42D9F967"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Results</w:t>
            </w:r>
          </w:p>
        </w:tc>
        <w:tc>
          <w:tcPr>
            <w:tcW w:w="1417" w:type="dxa"/>
            <w:shd w:val="clear" w:color="auto" w:fill="C6D9F1" w:themeFill="text2" w:themeFillTint="33"/>
          </w:tcPr>
          <w:p w14:paraId="6166F990"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510F8ECC" w14:textId="46810026" w:rsidTr="00BC3998">
        <w:trPr>
          <w:trHeight w:val="409"/>
        </w:trPr>
        <w:tc>
          <w:tcPr>
            <w:tcW w:w="2547" w:type="dxa"/>
            <w:vMerge w:val="restart"/>
          </w:tcPr>
          <w:p w14:paraId="5A5782B0"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Participant flow, including flow diagram</w:t>
            </w:r>
          </w:p>
        </w:tc>
        <w:tc>
          <w:tcPr>
            <w:tcW w:w="992" w:type="dxa"/>
          </w:tcPr>
          <w:p w14:paraId="6A3D7D97"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22a</w:t>
            </w:r>
          </w:p>
        </w:tc>
        <w:tc>
          <w:tcPr>
            <w:tcW w:w="9356" w:type="dxa"/>
          </w:tcPr>
          <w:p w14:paraId="5407FA06" w14:textId="61442A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group, the numbers of participants who were randomly assigned, received intended </w:t>
            </w:r>
            <w:r>
              <w:rPr>
                <w:rFonts w:ascii="Calibri" w:eastAsia="Calibri" w:hAnsi="Calibri" w:cs="Calibri"/>
                <w:color w:val="000000"/>
                <w:sz w:val="22"/>
                <w:szCs w:val="22"/>
                <w:lang w:val="en-GB"/>
              </w:rPr>
              <w:t>intervention</w:t>
            </w:r>
            <w:r w:rsidRPr="009C6FD6">
              <w:rPr>
                <w:rFonts w:ascii="Calibri" w:eastAsia="Calibri" w:hAnsi="Calibri" w:cs="Calibri"/>
                <w:color w:val="000000"/>
                <w:sz w:val="22"/>
                <w:szCs w:val="22"/>
                <w:lang w:val="en-GB"/>
              </w:rPr>
              <w:t>, and were analysed for the primary outcome</w:t>
            </w:r>
          </w:p>
        </w:tc>
        <w:tc>
          <w:tcPr>
            <w:tcW w:w="1417" w:type="dxa"/>
          </w:tcPr>
          <w:p w14:paraId="5DEF8ECA" w14:textId="5941387E"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w:t>
            </w:r>
            <w:r>
              <w:rPr>
                <w:rFonts w:ascii="Calibri" w:hAnsi="Calibri" w:cs="Calibri" w:hint="eastAsia"/>
                <w:color w:val="000000"/>
                <w:sz w:val="22"/>
                <w:szCs w:val="22"/>
                <w:lang w:val="en-GB" w:eastAsia="zh-CN"/>
              </w:rPr>
              <w:t>,</w:t>
            </w:r>
            <w:r>
              <w:rPr>
                <w:rFonts w:ascii="Calibri" w:hAnsi="Calibri" w:cs="Calibri"/>
                <w:color w:val="000000"/>
                <w:sz w:val="22"/>
                <w:szCs w:val="22"/>
                <w:lang w:val="en-GB" w:eastAsia="zh-CN"/>
              </w:rPr>
              <w:t>5</w:t>
            </w:r>
          </w:p>
        </w:tc>
      </w:tr>
      <w:tr w:rsidR="00B36D6D" w:rsidRPr="009C6FD6" w14:paraId="2FE65AFD" w14:textId="4A45C52E" w:rsidTr="00BC3998">
        <w:trPr>
          <w:trHeight w:val="189"/>
        </w:trPr>
        <w:tc>
          <w:tcPr>
            <w:tcW w:w="2547" w:type="dxa"/>
            <w:vMerge/>
          </w:tcPr>
          <w:p w14:paraId="5CE6010C"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7EC31A7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22b</w:t>
            </w:r>
          </w:p>
        </w:tc>
        <w:tc>
          <w:tcPr>
            <w:tcW w:w="9356" w:type="dxa"/>
          </w:tcPr>
          <w:p w14:paraId="1DDC84F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For each group, losses and exclusions after randomisation, together with reasons</w:t>
            </w:r>
          </w:p>
        </w:tc>
        <w:tc>
          <w:tcPr>
            <w:tcW w:w="1417" w:type="dxa"/>
          </w:tcPr>
          <w:p w14:paraId="71AA61D4" w14:textId="1374AEB4"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w:t>
            </w:r>
          </w:p>
        </w:tc>
      </w:tr>
      <w:tr w:rsidR="00B36D6D" w:rsidRPr="009C6FD6" w14:paraId="59CD0FA1" w14:textId="30780657" w:rsidTr="00BC3998">
        <w:trPr>
          <w:trHeight w:val="221"/>
        </w:trPr>
        <w:tc>
          <w:tcPr>
            <w:tcW w:w="2547" w:type="dxa"/>
            <w:vMerge w:val="restart"/>
          </w:tcPr>
          <w:p w14:paraId="333D7287"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Recruitment</w:t>
            </w:r>
          </w:p>
        </w:tc>
        <w:tc>
          <w:tcPr>
            <w:tcW w:w="992" w:type="dxa"/>
          </w:tcPr>
          <w:p w14:paraId="575F7DFB"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23a</w:t>
            </w:r>
          </w:p>
        </w:tc>
        <w:tc>
          <w:tcPr>
            <w:tcW w:w="9356" w:type="dxa"/>
          </w:tcPr>
          <w:p w14:paraId="0570F75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Dates defining the periods of recruitment and follow-up for outcomes of benefits and harms</w:t>
            </w:r>
          </w:p>
        </w:tc>
        <w:tc>
          <w:tcPr>
            <w:tcW w:w="1417" w:type="dxa"/>
          </w:tcPr>
          <w:p w14:paraId="0798090E" w14:textId="1A0CA67F"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w:t>
            </w:r>
          </w:p>
        </w:tc>
      </w:tr>
      <w:tr w:rsidR="00B36D6D" w:rsidRPr="009C6FD6" w14:paraId="09AF0A77" w14:textId="6EA02291" w:rsidTr="00BC3998">
        <w:trPr>
          <w:trHeight w:val="276"/>
        </w:trPr>
        <w:tc>
          <w:tcPr>
            <w:tcW w:w="2547" w:type="dxa"/>
            <w:vMerge/>
          </w:tcPr>
          <w:p w14:paraId="2ADD8395"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0F0DBAC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23b</w:t>
            </w:r>
          </w:p>
        </w:tc>
        <w:tc>
          <w:tcPr>
            <w:tcW w:w="9356" w:type="dxa"/>
          </w:tcPr>
          <w:p w14:paraId="1CC3415B" w14:textId="019EE3F8"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If relevant, why the trial ended or was stopped</w:t>
            </w:r>
          </w:p>
        </w:tc>
        <w:tc>
          <w:tcPr>
            <w:tcW w:w="1417" w:type="dxa"/>
          </w:tcPr>
          <w:p w14:paraId="105B15A1" w14:textId="1FAD4191"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3,5</w:t>
            </w:r>
          </w:p>
        </w:tc>
      </w:tr>
      <w:tr w:rsidR="00B36D6D" w:rsidRPr="009C6FD6" w14:paraId="6606AF75" w14:textId="11598C32" w:rsidTr="00BC3998">
        <w:trPr>
          <w:trHeight w:val="441"/>
        </w:trPr>
        <w:tc>
          <w:tcPr>
            <w:tcW w:w="2547" w:type="dxa"/>
            <w:vMerge w:val="restart"/>
          </w:tcPr>
          <w:p w14:paraId="1B3138DF" w14:textId="6EF71583"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w:t>
            </w:r>
            <w:r>
              <w:rPr>
                <w:rFonts w:ascii="Calibri" w:eastAsia="Calibri" w:hAnsi="Calibri" w:cs="Calibri"/>
                <w:color w:val="000000"/>
                <w:sz w:val="22"/>
                <w:szCs w:val="22"/>
                <w:lang w:val="en-GB"/>
              </w:rPr>
              <w:t xml:space="preserve"> and comparator</w:t>
            </w:r>
            <w:r w:rsidRPr="009C6FD6">
              <w:rPr>
                <w:rFonts w:ascii="Calibri" w:eastAsia="Calibri" w:hAnsi="Calibri" w:cs="Calibri"/>
                <w:color w:val="000000"/>
                <w:sz w:val="22"/>
                <w:szCs w:val="22"/>
                <w:lang w:val="en-GB"/>
              </w:rPr>
              <w:t xml:space="preserve"> delivery</w:t>
            </w:r>
          </w:p>
        </w:tc>
        <w:tc>
          <w:tcPr>
            <w:tcW w:w="992" w:type="dxa"/>
          </w:tcPr>
          <w:p w14:paraId="4A5F7AFC"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24a</w:t>
            </w:r>
          </w:p>
        </w:tc>
        <w:tc>
          <w:tcPr>
            <w:tcW w:w="9356" w:type="dxa"/>
          </w:tcPr>
          <w:p w14:paraId="4BFDE352" w14:textId="4785DB30"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Intervention and comparator as they were actually administered (e.g., where appropriate, who delivered the intervention</w:t>
            </w:r>
            <w:r>
              <w:rPr>
                <w:rFonts w:ascii="Calibri" w:eastAsia="Calibri" w:hAnsi="Calibri" w:cs="Calibri"/>
                <w:color w:val="000000"/>
                <w:sz w:val="22"/>
                <w:szCs w:val="22"/>
                <w:lang w:val="en-GB"/>
              </w:rPr>
              <w:t>/comparator</w:t>
            </w:r>
            <w:r w:rsidRPr="009C6FD6">
              <w:rPr>
                <w:rFonts w:ascii="Calibri" w:eastAsia="Calibri" w:hAnsi="Calibri" w:cs="Calibri"/>
                <w:color w:val="000000"/>
                <w:sz w:val="22"/>
                <w:szCs w:val="22"/>
                <w:lang w:val="en-GB"/>
              </w:rPr>
              <w:t xml:space="preserve">, how participants adhered, whether </w:t>
            </w:r>
            <w:r>
              <w:rPr>
                <w:rFonts w:ascii="Calibri" w:eastAsia="Calibri" w:hAnsi="Calibri" w:cs="Calibri"/>
                <w:color w:val="000000"/>
                <w:sz w:val="22"/>
                <w:szCs w:val="22"/>
                <w:lang w:val="en-GB"/>
              </w:rPr>
              <w:t xml:space="preserve">they were </w:t>
            </w:r>
            <w:r w:rsidRPr="009C6FD6">
              <w:rPr>
                <w:rFonts w:ascii="Calibri" w:eastAsia="Calibri" w:hAnsi="Calibri" w:cs="Calibri"/>
                <w:color w:val="000000"/>
                <w:sz w:val="22"/>
                <w:szCs w:val="22"/>
                <w:lang w:val="en-GB"/>
              </w:rPr>
              <w:t xml:space="preserve">delivered as intended [fidelity]) </w:t>
            </w:r>
          </w:p>
        </w:tc>
        <w:tc>
          <w:tcPr>
            <w:tcW w:w="1417" w:type="dxa"/>
          </w:tcPr>
          <w:p w14:paraId="33641150" w14:textId="72D8CA69"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w:t>
            </w:r>
          </w:p>
        </w:tc>
      </w:tr>
      <w:tr w:rsidR="00B36D6D" w:rsidRPr="009C6FD6" w14:paraId="033933B9" w14:textId="20F8F7EA" w:rsidTr="00BC3998">
        <w:trPr>
          <w:trHeight w:val="243"/>
        </w:trPr>
        <w:tc>
          <w:tcPr>
            <w:tcW w:w="2547" w:type="dxa"/>
            <w:vMerge/>
          </w:tcPr>
          <w:p w14:paraId="29860036" w14:textId="77777777" w:rsidR="00B36D6D" w:rsidRPr="009C6FD6" w:rsidRDefault="00B36D6D">
            <w:pPr>
              <w:widowControl w:val="0"/>
              <w:pBdr>
                <w:top w:val="nil"/>
                <w:left w:val="nil"/>
                <w:bottom w:val="nil"/>
                <w:right w:val="nil"/>
                <w:between w:val="nil"/>
              </w:pBdr>
              <w:spacing w:line="276" w:lineRule="auto"/>
              <w:rPr>
                <w:rFonts w:ascii="Calibri" w:eastAsia="Calibri" w:hAnsi="Calibri" w:cs="Calibri"/>
                <w:color w:val="000000"/>
                <w:sz w:val="22"/>
                <w:szCs w:val="22"/>
                <w:lang w:val="en-GB"/>
              </w:rPr>
            </w:pPr>
          </w:p>
        </w:tc>
        <w:tc>
          <w:tcPr>
            <w:tcW w:w="992" w:type="dxa"/>
          </w:tcPr>
          <w:p w14:paraId="14C2CFE4"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24b</w:t>
            </w:r>
          </w:p>
        </w:tc>
        <w:tc>
          <w:tcPr>
            <w:tcW w:w="9356" w:type="dxa"/>
          </w:tcPr>
          <w:p w14:paraId="10AE211E" w14:textId="77777777" w:rsidR="00B36D6D" w:rsidRPr="009C6FD6" w:rsidRDefault="00B36D6D">
            <w:pPr>
              <w:spacing w:line="240" w:lineRule="auto"/>
              <w:rPr>
                <w:rFonts w:ascii="Calibri" w:eastAsia="Calibri" w:hAnsi="Calibri" w:cs="Calibri"/>
                <w:color w:val="000000"/>
                <w:sz w:val="22"/>
                <w:szCs w:val="22"/>
                <w:lang w:val="en-GB"/>
              </w:rPr>
            </w:pPr>
            <w:bookmarkStart w:id="3" w:name="OLE_LINK11"/>
            <w:bookmarkStart w:id="4" w:name="OLE_LINK12"/>
            <w:r w:rsidRPr="009C6FD6">
              <w:rPr>
                <w:rFonts w:ascii="Calibri" w:eastAsia="Calibri" w:hAnsi="Calibri" w:cs="Calibri"/>
                <w:color w:val="000000"/>
                <w:sz w:val="22"/>
                <w:szCs w:val="22"/>
                <w:lang w:val="en-GB"/>
              </w:rPr>
              <w:t>Concomitant care received during the trial for each group</w:t>
            </w:r>
            <w:bookmarkEnd w:id="3"/>
            <w:bookmarkEnd w:id="4"/>
          </w:p>
        </w:tc>
        <w:tc>
          <w:tcPr>
            <w:tcW w:w="1417" w:type="dxa"/>
          </w:tcPr>
          <w:p w14:paraId="0A4B9B49" w14:textId="3A3B1339"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3</w:t>
            </w:r>
          </w:p>
        </w:tc>
      </w:tr>
      <w:tr w:rsidR="00B36D6D" w:rsidRPr="009C6FD6" w14:paraId="63F6DFC5" w14:textId="1190F9BE" w:rsidTr="00BC3998">
        <w:trPr>
          <w:trHeight w:val="243"/>
        </w:trPr>
        <w:tc>
          <w:tcPr>
            <w:tcW w:w="2547" w:type="dxa"/>
          </w:tcPr>
          <w:p w14:paraId="4482000C"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Baseline data</w:t>
            </w:r>
          </w:p>
        </w:tc>
        <w:tc>
          <w:tcPr>
            <w:tcW w:w="992" w:type="dxa"/>
          </w:tcPr>
          <w:p w14:paraId="4A489CE9"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25</w:t>
            </w:r>
          </w:p>
        </w:tc>
        <w:tc>
          <w:tcPr>
            <w:tcW w:w="9356" w:type="dxa"/>
          </w:tcPr>
          <w:p w14:paraId="5EB86B3D"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 table showing baseline demographic and clinical characteristics for each group</w:t>
            </w:r>
          </w:p>
        </w:tc>
        <w:tc>
          <w:tcPr>
            <w:tcW w:w="1417" w:type="dxa"/>
          </w:tcPr>
          <w:p w14:paraId="01C9A6AC" w14:textId="20F16DFE"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w:t>
            </w:r>
          </w:p>
        </w:tc>
      </w:tr>
      <w:tr w:rsidR="00B36D6D" w:rsidRPr="009C6FD6" w14:paraId="7EA4CB43" w14:textId="300BD440" w:rsidTr="00BC3998">
        <w:trPr>
          <w:trHeight w:val="416"/>
        </w:trPr>
        <w:tc>
          <w:tcPr>
            <w:tcW w:w="2547" w:type="dxa"/>
          </w:tcPr>
          <w:p w14:paraId="10F375E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Numbers analysed, </w:t>
            </w:r>
          </w:p>
          <w:p w14:paraId="66FE5FD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outcomes and estimation</w:t>
            </w:r>
          </w:p>
        </w:tc>
        <w:tc>
          <w:tcPr>
            <w:tcW w:w="992" w:type="dxa"/>
          </w:tcPr>
          <w:p w14:paraId="47AF241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26</w:t>
            </w:r>
          </w:p>
        </w:tc>
        <w:tc>
          <w:tcPr>
            <w:tcW w:w="9356" w:type="dxa"/>
          </w:tcPr>
          <w:p w14:paraId="2508DC5A"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For each primary and secondary outcome, by group: </w:t>
            </w:r>
          </w:p>
          <w:p w14:paraId="5FFA398B"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the number of participants included in the analysis </w:t>
            </w:r>
          </w:p>
          <w:p w14:paraId="1D7E62F7"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the number of participants with available data at the outcome time point</w:t>
            </w:r>
          </w:p>
          <w:p w14:paraId="14A74C90" w14:textId="77777777" w:rsidR="00B36D6D" w:rsidRPr="009C6FD6" w:rsidRDefault="00B36D6D" w:rsidP="0003760B">
            <w:pPr>
              <w:numPr>
                <w:ilvl w:val="0"/>
                <w:numId w:val="4"/>
              </w:numPr>
              <w:spacing w:line="240" w:lineRule="auto"/>
              <w:rPr>
                <w:color w:val="000000"/>
                <w:sz w:val="22"/>
                <w:szCs w:val="22"/>
                <w:lang w:val="en-GB"/>
              </w:rPr>
            </w:pPr>
            <w:r w:rsidRPr="009C6FD6">
              <w:rPr>
                <w:rFonts w:ascii="Calibri" w:eastAsia="Calibri" w:hAnsi="Calibri" w:cs="Calibri"/>
                <w:color w:val="000000"/>
                <w:sz w:val="22"/>
                <w:szCs w:val="22"/>
                <w:lang w:val="en-GB"/>
              </w:rPr>
              <w:t xml:space="preserve">result for each group, and the estimated effect size and its precision (such as 95% confidence interval) </w:t>
            </w:r>
          </w:p>
          <w:p w14:paraId="7130F7F1" w14:textId="77777777" w:rsidR="00B36D6D" w:rsidRPr="009C6FD6" w:rsidRDefault="00B36D6D" w:rsidP="0003760B">
            <w:pPr>
              <w:numPr>
                <w:ilvl w:val="0"/>
                <w:numId w:val="4"/>
              </w:numPr>
              <w:spacing w:after="160" w:line="240" w:lineRule="auto"/>
              <w:rPr>
                <w:color w:val="000000"/>
                <w:sz w:val="22"/>
                <w:szCs w:val="22"/>
                <w:lang w:val="en-GB"/>
              </w:rPr>
            </w:pPr>
            <w:r w:rsidRPr="009C6FD6">
              <w:rPr>
                <w:rFonts w:ascii="Calibri" w:eastAsia="Calibri" w:hAnsi="Calibri" w:cs="Calibri"/>
                <w:color w:val="000000"/>
                <w:sz w:val="22"/>
                <w:szCs w:val="22"/>
                <w:lang w:val="en-GB"/>
              </w:rPr>
              <w:t xml:space="preserve">for binary outcomes, presentation of both absolute and relative effect size </w:t>
            </w:r>
          </w:p>
        </w:tc>
        <w:tc>
          <w:tcPr>
            <w:tcW w:w="1417" w:type="dxa"/>
          </w:tcPr>
          <w:p w14:paraId="50DA64D5" w14:textId="5B72CCC1" w:rsidR="00B36D6D" w:rsidRPr="00467347" w:rsidRDefault="00EB5221">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5-10</w:t>
            </w:r>
          </w:p>
        </w:tc>
      </w:tr>
      <w:tr w:rsidR="00B36D6D" w:rsidRPr="009C6FD6" w14:paraId="313A3717" w14:textId="655B1818" w:rsidTr="00BC3998">
        <w:trPr>
          <w:trHeight w:val="204"/>
        </w:trPr>
        <w:tc>
          <w:tcPr>
            <w:tcW w:w="2547" w:type="dxa"/>
          </w:tcPr>
          <w:p w14:paraId="1316CD24"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Harms</w:t>
            </w:r>
          </w:p>
        </w:tc>
        <w:tc>
          <w:tcPr>
            <w:tcW w:w="992" w:type="dxa"/>
          </w:tcPr>
          <w:p w14:paraId="6CC8A508"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27</w:t>
            </w:r>
          </w:p>
        </w:tc>
        <w:tc>
          <w:tcPr>
            <w:tcW w:w="9356" w:type="dxa"/>
          </w:tcPr>
          <w:p w14:paraId="687024A2"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 xml:space="preserve">All harms or unintended events in each group </w:t>
            </w:r>
          </w:p>
        </w:tc>
        <w:tc>
          <w:tcPr>
            <w:tcW w:w="1417" w:type="dxa"/>
          </w:tcPr>
          <w:p w14:paraId="72B82CF4" w14:textId="6FF7CE82" w:rsidR="00B36D6D" w:rsidRPr="00467347" w:rsidRDefault="00DF0AEF">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6-7</w:t>
            </w:r>
          </w:p>
        </w:tc>
      </w:tr>
      <w:tr w:rsidR="00B36D6D" w:rsidRPr="009C6FD6" w14:paraId="16C77604" w14:textId="1EA17D7C" w:rsidTr="00BC3998">
        <w:trPr>
          <w:trHeight w:val="416"/>
        </w:trPr>
        <w:tc>
          <w:tcPr>
            <w:tcW w:w="2547" w:type="dxa"/>
          </w:tcPr>
          <w:p w14:paraId="216037D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Ancillary analyses</w:t>
            </w:r>
          </w:p>
        </w:tc>
        <w:tc>
          <w:tcPr>
            <w:tcW w:w="992" w:type="dxa"/>
          </w:tcPr>
          <w:p w14:paraId="034AD55A"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28</w:t>
            </w:r>
          </w:p>
        </w:tc>
        <w:tc>
          <w:tcPr>
            <w:tcW w:w="9356" w:type="dxa"/>
          </w:tcPr>
          <w:p w14:paraId="68E7918B"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Any other analyses performed, including subgroup and sensitivity analyses, distinguishing pre-specified from post-hoc</w:t>
            </w:r>
          </w:p>
        </w:tc>
        <w:tc>
          <w:tcPr>
            <w:tcW w:w="1417" w:type="dxa"/>
          </w:tcPr>
          <w:p w14:paraId="3457C6CE" w14:textId="39486B8B" w:rsidR="00B36D6D" w:rsidRPr="003E2945" w:rsidRDefault="00DF0AEF">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9-10</w:t>
            </w:r>
          </w:p>
        </w:tc>
      </w:tr>
      <w:tr w:rsidR="00B36D6D" w:rsidRPr="009C6FD6" w14:paraId="17517AC6" w14:textId="26728EA0" w:rsidTr="00BC3998">
        <w:trPr>
          <w:trHeight w:val="276"/>
        </w:trPr>
        <w:tc>
          <w:tcPr>
            <w:tcW w:w="12895" w:type="dxa"/>
            <w:gridSpan w:val="3"/>
            <w:shd w:val="clear" w:color="auto" w:fill="BDD7EE"/>
          </w:tcPr>
          <w:p w14:paraId="7D072CE0" w14:textId="77777777" w:rsidR="00B36D6D" w:rsidRPr="009C6FD6" w:rsidRDefault="00B36D6D">
            <w:pPr>
              <w:spacing w:line="240" w:lineRule="auto"/>
              <w:rPr>
                <w:rFonts w:ascii="Calibri" w:eastAsia="Calibri" w:hAnsi="Calibri" w:cs="Calibri"/>
                <w:b/>
                <w:color w:val="000000"/>
                <w:sz w:val="22"/>
                <w:szCs w:val="22"/>
                <w:lang w:val="en-GB"/>
              </w:rPr>
            </w:pPr>
            <w:r w:rsidRPr="009C6FD6">
              <w:rPr>
                <w:rFonts w:ascii="Calibri" w:eastAsia="Calibri" w:hAnsi="Calibri" w:cs="Calibri"/>
                <w:b/>
                <w:color w:val="000000"/>
                <w:sz w:val="22"/>
                <w:szCs w:val="22"/>
                <w:lang w:val="en-GB"/>
              </w:rPr>
              <w:t>Discussion</w:t>
            </w:r>
          </w:p>
        </w:tc>
        <w:tc>
          <w:tcPr>
            <w:tcW w:w="1417" w:type="dxa"/>
            <w:shd w:val="clear" w:color="auto" w:fill="C6D9F1" w:themeFill="text2" w:themeFillTint="33"/>
          </w:tcPr>
          <w:p w14:paraId="13D65609" w14:textId="77777777" w:rsidR="00B36D6D" w:rsidRPr="009C6FD6" w:rsidRDefault="00B36D6D">
            <w:pPr>
              <w:spacing w:line="240" w:lineRule="auto"/>
              <w:rPr>
                <w:rFonts w:ascii="Calibri" w:eastAsia="Calibri" w:hAnsi="Calibri" w:cs="Calibri"/>
                <w:b/>
                <w:color w:val="000000"/>
                <w:sz w:val="22"/>
                <w:szCs w:val="22"/>
                <w:lang w:val="en-GB"/>
              </w:rPr>
            </w:pPr>
          </w:p>
        </w:tc>
      </w:tr>
      <w:tr w:rsidR="00B36D6D" w:rsidRPr="009C6FD6" w14:paraId="56AC46E8" w14:textId="20AF5CCE" w:rsidTr="00BC3998">
        <w:trPr>
          <w:trHeight w:val="281"/>
        </w:trPr>
        <w:tc>
          <w:tcPr>
            <w:tcW w:w="2547" w:type="dxa"/>
          </w:tcPr>
          <w:p w14:paraId="2BDFB8E6"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w:t>
            </w:r>
          </w:p>
        </w:tc>
        <w:tc>
          <w:tcPr>
            <w:tcW w:w="992" w:type="dxa"/>
          </w:tcPr>
          <w:p w14:paraId="40C52785"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29</w:t>
            </w:r>
          </w:p>
        </w:tc>
        <w:tc>
          <w:tcPr>
            <w:tcW w:w="9356" w:type="dxa"/>
          </w:tcPr>
          <w:p w14:paraId="6689FC98"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Interpretation consistent with results, balancing benefits and harms, and considering other relevant evidence</w:t>
            </w:r>
          </w:p>
        </w:tc>
        <w:tc>
          <w:tcPr>
            <w:tcW w:w="1417" w:type="dxa"/>
          </w:tcPr>
          <w:p w14:paraId="028813E5" w14:textId="19CC24CA" w:rsidR="00B36D6D" w:rsidRPr="003E2945" w:rsidRDefault="008C1B8F">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7,9-10</w:t>
            </w:r>
            <w:bookmarkStart w:id="5" w:name="_GoBack"/>
            <w:bookmarkEnd w:id="5"/>
          </w:p>
        </w:tc>
      </w:tr>
      <w:tr w:rsidR="00B36D6D" w:rsidRPr="009C6FD6" w14:paraId="29285F40" w14:textId="396FEF7D" w:rsidTr="00BC3998">
        <w:trPr>
          <w:trHeight w:val="281"/>
        </w:trPr>
        <w:tc>
          <w:tcPr>
            <w:tcW w:w="2547" w:type="dxa"/>
          </w:tcPr>
          <w:p w14:paraId="2A291D81"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Limitations</w:t>
            </w:r>
          </w:p>
        </w:tc>
        <w:tc>
          <w:tcPr>
            <w:tcW w:w="992" w:type="dxa"/>
          </w:tcPr>
          <w:p w14:paraId="065DB4EF" w14:textId="77777777" w:rsidR="00B36D6D" w:rsidRPr="009C6FD6" w:rsidRDefault="00B36D6D">
            <w:pPr>
              <w:spacing w:line="240" w:lineRule="auto"/>
              <w:jc w:val="center"/>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30</w:t>
            </w:r>
          </w:p>
        </w:tc>
        <w:tc>
          <w:tcPr>
            <w:tcW w:w="9356" w:type="dxa"/>
          </w:tcPr>
          <w:p w14:paraId="53F2EAD9" w14:textId="77777777" w:rsidR="00B36D6D" w:rsidRPr="009C6FD6" w:rsidRDefault="00B36D6D">
            <w:pPr>
              <w:spacing w:line="240" w:lineRule="auto"/>
              <w:rPr>
                <w:rFonts w:ascii="Calibri" w:eastAsia="Calibri" w:hAnsi="Calibri" w:cs="Calibri"/>
                <w:color w:val="000000"/>
                <w:sz w:val="22"/>
                <w:szCs w:val="22"/>
                <w:lang w:val="en-GB"/>
              </w:rPr>
            </w:pPr>
            <w:r w:rsidRPr="009C6FD6">
              <w:rPr>
                <w:rFonts w:ascii="Calibri" w:eastAsia="Calibri" w:hAnsi="Calibri" w:cs="Calibri"/>
                <w:color w:val="000000"/>
                <w:sz w:val="22"/>
                <w:szCs w:val="22"/>
                <w:lang w:val="en-GB"/>
              </w:rPr>
              <w:t>Trial limitations, addressing sources of potential bias, imprecision, generalisability, and, if relevant, multiplicity of analyses</w:t>
            </w:r>
          </w:p>
        </w:tc>
        <w:tc>
          <w:tcPr>
            <w:tcW w:w="1417" w:type="dxa"/>
          </w:tcPr>
          <w:p w14:paraId="16436A34" w14:textId="6CDAB744" w:rsidR="00B36D6D" w:rsidRPr="003E2945" w:rsidRDefault="008C1B8F">
            <w:pPr>
              <w:spacing w:line="240" w:lineRule="auto"/>
              <w:rPr>
                <w:rFonts w:ascii="Calibri" w:hAnsi="Calibri" w:cs="Calibri"/>
                <w:color w:val="000000"/>
                <w:sz w:val="22"/>
                <w:szCs w:val="22"/>
                <w:lang w:val="en-GB" w:eastAsia="zh-CN"/>
              </w:rPr>
            </w:pPr>
            <w:r>
              <w:rPr>
                <w:rFonts w:ascii="Calibri" w:hAnsi="Calibri" w:cs="Calibri"/>
                <w:color w:val="000000"/>
                <w:sz w:val="22"/>
                <w:szCs w:val="22"/>
                <w:lang w:val="en-GB" w:eastAsia="zh-CN"/>
              </w:rPr>
              <w:t>10-11</w:t>
            </w:r>
          </w:p>
        </w:tc>
      </w:tr>
    </w:tbl>
    <w:p w14:paraId="306C2FFA" w14:textId="15CB366F" w:rsidR="00205372" w:rsidRDefault="00205372" w:rsidP="00B36D6D">
      <w:pPr>
        <w:spacing w:line="240" w:lineRule="auto"/>
        <w:rPr>
          <w:rFonts w:ascii="Calibri" w:hAnsi="Calibri" w:cs="Calibri"/>
          <w:b/>
          <w:sz w:val="22"/>
          <w:szCs w:val="22"/>
          <w:lang w:val="en-GB"/>
        </w:rPr>
      </w:pPr>
    </w:p>
    <w:p w14:paraId="7222F6F7" w14:textId="77777777"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*We strongly recommend reading this statement in conjunction with the CONSORT 2025 Explanation and Elaboration and/or the CONSORT 2025 Expanded Checklist for important clarifications on all the items. We also recommend reading relevant CONSORT extensions. See </w:t>
      </w:r>
      <w:hyperlink r:id="rId8" w:history="1">
        <w:r w:rsidRPr="00BC3998">
          <w:rPr>
            <w:rStyle w:val="a8"/>
            <w:rFonts w:ascii="Calibri" w:hAnsi="Calibri" w:cs="Calibri"/>
            <w:color w:val="0070C0"/>
            <w:sz w:val="20"/>
          </w:rPr>
          <w:t>www.consort-spirit.org</w:t>
        </w:r>
      </w:hyperlink>
      <w:r w:rsidRPr="00BC3998">
        <w:rPr>
          <w:rFonts w:ascii="Calibri" w:hAnsi="Calibri" w:cs="Calibri"/>
          <w:color w:val="0070C0"/>
          <w:sz w:val="20"/>
        </w:rPr>
        <w:t>.</w:t>
      </w:r>
    </w:p>
    <w:p w14:paraId="42695FFC" w14:textId="77777777" w:rsidR="00B36D6D" w:rsidRPr="00B36D6D" w:rsidRDefault="00B36D6D" w:rsidP="00B36D6D">
      <w:pPr>
        <w:spacing w:line="240" w:lineRule="auto"/>
        <w:rPr>
          <w:rFonts w:ascii="Calibri" w:hAnsi="Calibri" w:cs="Calibri"/>
          <w:b/>
          <w:sz w:val="20"/>
          <w:szCs w:val="20"/>
          <w:lang w:val="en-GB"/>
        </w:rPr>
      </w:pPr>
    </w:p>
    <w:p w14:paraId="510D033D" w14:textId="40D56C70"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t xml:space="preserve">Citation: Hopewell S, Chan AW, Collins GS, </w:t>
      </w:r>
      <w:proofErr w:type="spellStart"/>
      <w:r w:rsidRPr="00B36D6D">
        <w:rPr>
          <w:rFonts w:ascii="Calibri" w:hAnsi="Calibri" w:cs="Calibri"/>
          <w:sz w:val="20"/>
        </w:rPr>
        <w:t>Hróbjartsson</w:t>
      </w:r>
      <w:proofErr w:type="spellEnd"/>
      <w:r w:rsidRPr="00B36D6D">
        <w:rPr>
          <w:rFonts w:ascii="Calibri" w:hAnsi="Calibri" w:cs="Calibri"/>
          <w:sz w:val="20"/>
        </w:rPr>
        <w:t xml:space="preserve"> A, Moher D, Schulz KF, et al. CONSORT 2025 Statement: updated guideline for reporting randomised trials. BMJ. 2025; </w:t>
      </w:r>
      <w:proofErr w:type="gramStart"/>
      <w:r w:rsidRPr="00B36D6D">
        <w:rPr>
          <w:rFonts w:ascii="Calibri" w:hAnsi="Calibri" w:cs="Calibri"/>
          <w:sz w:val="20"/>
        </w:rPr>
        <w:t>388:e</w:t>
      </w:r>
      <w:proofErr w:type="gramEnd"/>
      <w:r w:rsidRPr="00B36D6D">
        <w:rPr>
          <w:rFonts w:ascii="Calibri" w:hAnsi="Calibri" w:cs="Calibri"/>
          <w:sz w:val="20"/>
        </w:rPr>
        <w:t xml:space="preserve">081123. </w:t>
      </w:r>
      <w:hyperlink r:id="rId9" w:history="1">
        <w:r w:rsidRPr="00BC3998">
          <w:rPr>
            <w:rStyle w:val="a8"/>
            <w:rFonts w:ascii="Calibri" w:hAnsi="Calibri" w:cs="Calibri"/>
            <w:color w:val="0070C0"/>
            <w:sz w:val="20"/>
          </w:rPr>
          <w:t>https://dx.doi.org/10.1136/bmj-2024-081123</w:t>
        </w:r>
      </w:hyperlink>
      <w:r w:rsidR="00BC3998">
        <w:rPr>
          <w:rFonts w:ascii="Calibri" w:hAnsi="Calibri" w:cs="Calibri"/>
          <w:color w:val="0070C0"/>
          <w:sz w:val="20"/>
        </w:rPr>
        <w:t>.</w:t>
      </w:r>
      <w:r w:rsidRPr="00BC3998">
        <w:rPr>
          <w:rFonts w:ascii="Calibri" w:hAnsi="Calibri" w:cs="Calibri"/>
          <w:color w:val="0070C0"/>
          <w:sz w:val="20"/>
        </w:rPr>
        <w:t xml:space="preserve"> </w:t>
      </w:r>
    </w:p>
    <w:p w14:paraId="0B985716" w14:textId="5F9422EF" w:rsidR="00B36D6D" w:rsidRPr="00B36D6D" w:rsidRDefault="00B36D6D" w:rsidP="00B36D6D">
      <w:pPr>
        <w:pStyle w:val="TableNote"/>
        <w:tabs>
          <w:tab w:val="left" w:pos="4830"/>
        </w:tabs>
        <w:spacing w:line="240" w:lineRule="auto"/>
        <w:rPr>
          <w:rFonts w:ascii="Calibri" w:hAnsi="Calibri" w:cs="Calibri"/>
          <w:sz w:val="20"/>
        </w:rPr>
      </w:pPr>
      <w:r w:rsidRPr="00B36D6D">
        <w:rPr>
          <w:rFonts w:ascii="Calibri" w:hAnsi="Calibri" w:cs="Calibri"/>
          <w:sz w:val="20"/>
        </w:rPr>
        <w:br/>
        <w:t>© 2025 Hopewell et al. This is an Open Access article distributed under the terms of the Creative Commons Attribution License (</w:t>
      </w:r>
      <w:hyperlink r:id="rId10" w:history="1">
        <w:r w:rsidRPr="002667FC">
          <w:rPr>
            <w:rStyle w:val="a8"/>
            <w:rFonts w:ascii="Calibri" w:hAnsi="Calibri" w:cs="Calibri"/>
            <w:color w:val="0070C0"/>
            <w:sz w:val="20"/>
          </w:rPr>
          <w:t>https://creativecommons.org/licenses/by/4.0/</w:t>
        </w:r>
      </w:hyperlink>
      <w:r w:rsidRPr="00B36D6D">
        <w:rPr>
          <w:rFonts w:ascii="Calibri" w:hAnsi="Calibri" w:cs="Calibri"/>
          <w:sz w:val="20"/>
        </w:rPr>
        <w:t>), which permits unrestricted use, distribution, and reproduction in any medium, provided the original work is properly cited.</w:t>
      </w:r>
    </w:p>
    <w:sectPr w:rsidR="00B36D6D" w:rsidRPr="00B36D6D" w:rsidSect="00B36D6D">
      <w:footerReference w:type="default" r:id="rId11"/>
      <w:pgSz w:w="16838" w:h="11906" w:orient="landscape"/>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5357E" w14:textId="77777777" w:rsidR="00247966" w:rsidRDefault="00247966" w:rsidP="00B70CED">
      <w:pPr>
        <w:spacing w:line="240" w:lineRule="auto"/>
      </w:pPr>
      <w:r>
        <w:separator/>
      </w:r>
    </w:p>
  </w:endnote>
  <w:endnote w:type="continuationSeparator" w:id="0">
    <w:p w14:paraId="7D78E497" w14:textId="77777777" w:rsidR="00247966" w:rsidRDefault="00247966" w:rsidP="00B70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9078763"/>
      <w:docPartObj>
        <w:docPartGallery w:val="Page Numbers (Bottom of Page)"/>
        <w:docPartUnique/>
      </w:docPartObj>
    </w:sdtPr>
    <w:sdtEndPr>
      <w:rPr>
        <w:noProof/>
      </w:rPr>
    </w:sdtEndPr>
    <w:sdtContent>
      <w:p w14:paraId="4E24581E" w14:textId="3FEC3B72" w:rsidR="005D36BA" w:rsidRDefault="005D36BA">
        <w:pPr>
          <w:pStyle w:val="af0"/>
          <w:jc w:val="right"/>
        </w:pPr>
        <w:r>
          <w:fldChar w:fldCharType="begin"/>
        </w:r>
        <w:r>
          <w:instrText xml:space="preserve"> PAGE   \* MERGEFORMAT </w:instrText>
        </w:r>
        <w:r>
          <w:fldChar w:fldCharType="separate"/>
        </w:r>
        <w:r w:rsidR="003E2945">
          <w:rPr>
            <w:noProof/>
          </w:rPr>
          <w:t>2</w:t>
        </w:r>
        <w:r>
          <w:rPr>
            <w:noProof/>
          </w:rPr>
          <w:fldChar w:fldCharType="end"/>
        </w:r>
      </w:p>
    </w:sdtContent>
  </w:sdt>
  <w:p w14:paraId="651BCB0A" w14:textId="77777777" w:rsidR="005D36BA" w:rsidRDefault="005D36B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FCC6F" w14:textId="77777777" w:rsidR="00247966" w:rsidRDefault="00247966" w:rsidP="00B70CED">
      <w:pPr>
        <w:spacing w:line="240" w:lineRule="auto"/>
      </w:pPr>
      <w:r>
        <w:separator/>
      </w:r>
    </w:p>
  </w:footnote>
  <w:footnote w:type="continuationSeparator" w:id="0">
    <w:p w14:paraId="5509071B" w14:textId="77777777" w:rsidR="00247966" w:rsidRDefault="00247966" w:rsidP="00B70C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51AA"/>
    <w:multiLevelType w:val="hybridMultilevel"/>
    <w:tmpl w:val="3858F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26928"/>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4747629"/>
    <w:multiLevelType w:val="multilevel"/>
    <w:tmpl w:val="FA4CD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B04ED5"/>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DA4792A"/>
    <w:multiLevelType w:val="multilevel"/>
    <w:tmpl w:val="19A40FF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DEC3680"/>
    <w:multiLevelType w:val="multilevel"/>
    <w:tmpl w:val="3682A6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13551E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3B40E6A"/>
    <w:multiLevelType w:val="multilevel"/>
    <w:tmpl w:val="577488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3BE25DE"/>
    <w:multiLevelType w:val="multilevel"/>
    <w:tmpl w:val="C81444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6B43C3"/>
    <w:multiLevelType w:val="multilevel"/>
    <w:tmpl w:val="8E18A2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74F56C1"/>
    <w:multiLevelType w:val="multilevel"/>
    <w:tmpl w:val="DED4FC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956410D"/>
    <w:multiLevelType w:val="multilevel"/>
    <w:tmpl w:val="BAFAB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A710E4B"/>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1A7D5873"/>
    <w:multiLevelType w:val="multilevel"/>
    <w:tmpl w:val="F182B9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C297ADA"/>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E847482"/>
    <w:multiLevelType w:val="multilevel"/>
    <w:tmpl w:val="EB4A04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238F6A3E"/>
    <w:multiLevelType w:val="multilevel"/>
    <w:tmpl w:val="20A025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4563540"/>
    <w:multiLevelType w:val="multilevel"/>
    <w:tmpl w:val="264A41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4EA65EE"/>
    <w:multiLevelType w:val="multilevel"/>
    <w:tmpl w:val="48DA3A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276332F3"/>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2BC85C7F"/>
    <w:multiLevelType w:val="multilevel"/>
    <w:tmpl w:val="7D0214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C04490F"/>
    <w:multiLevelType w:val="multilevel"/>
    <w:tmpl w:val="FDBC9C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2DA71A74"/>
    <w:multiLevelType w:val="multilevel"/>
    <w:tmpl w:val="F24C17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2E146FC0"/>
    <w:multiLevelType w:val="multilevel"/>
    <w:tmpl w:val="C94CE8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EDA138A"/>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33462FE9"/>
    <w:multiLevelType w:val="multilevel"/>
    <w:tmpl w:val="8E42E8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34B1346C"/>
    <w:multiLevelType w:val="multilevel"/>
    <w:tmpl w:val="A72CE7A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39BA58DF"/>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3B4741B4"/>
    <w:multiLevelType w:val="multilevel"/>
    <w:tmpl w:val="9A7859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3C2E6404"/>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3EAC1CA0"/>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3F641F10"/>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42A16ADB"/>
    <w:multiLevelType w:val="multilevel"/>
    <w:tmpl w:val="333040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58B225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45EE0DB9"/>
    <w:multiLevelType w:val="multilevel"/>
    <w:tmpl w:val="7AE072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48150CFF"/>
    <w:multiLevelType w:val="multilevel"/>
    <w:tmpl w:val="9766B4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C621D6C"/>
    <w:multiLevelType w:val="multilevel"/>
    <w:tmpl w:val="CD2C85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555679A0"/>
    <w:multiLevelType w:val="multilevel"/>
    <w:tmpl w:val="842C1B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7B037D4"/>
    <w:multiLevelType w:val="multilevel"/>
    <w:tmpl w:val="01661F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5B7B54AC"/>
    <w:multiLevelType w:val="multilevel"/>
    <w:tmpl w:val="278A5A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CEF03A7"/>
    <w:multiLevelType w:val="multilevel"/>
    <w:tmpl w:val="8A020A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096920"/>
    <w:multiLevelType w:val="multilevel"/>
    <w:tmpl w:val="77603E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5E3F5302"/>
    <w:multiLevelType w:val="multilevel"/>
    <w:tmpl w:val="DF569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65095829"/>
    <w:multiLevelType w:val="multilevel"/>
    <w:tmpl w:val="DE26D6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663E2AF6"/>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68D74F0E"/>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69AE0257"/>
    <w:multiLevelType w:val="multilevel"/>
    <w:tmpl w:val="C85A97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7" w15:restartNumberingAfterBreak="0">
    <w:nsid w:val="6D8E355D"/>
    <w:multiLevelType w:val="multilevel"/>
    <w:tmpl w:val="36885ED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15:restartNumberingAfterBreak="0">
    <w:nsid w:val="6EEE00C7"/>
    <w:multiLevelType w:val="multilevel"/>
    <w:tmpl w:val="0318ED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9" w15:restartNumberingAfterBreak="0">
    <w:nsid w:val="76A607C3"/>
    <w:multiLevelType w:val="multilevel"/>
    <w:tmpl w:val="E5FA6E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7C3C6C86"/>
    <w:multiLevelType w:val="multilevel"/>
    <w:tmpl w:val="219CA96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7F05309B"/>
    <w:multiLevelType w:val="multilevel"/>
    <w:tmpl w:val="B92A3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rPr>
    </w:lvl>
    <w:lvl w:ilvl="2">
      <w:numFmt w:val="bullet"/>
      <w:lvlText w:val="-"/>
      <w:lvlJc w:val="left"/>
      <w:pPr>
        <w:ind w:left="2160" w:hanging="360"/>
      </w:pPr>
      <w:rPr>
        <w:rFonts w:ascii="Calibri" w:eastAsia="Calibri" w:hAnsi="Calibri" w:cs="Calibri"/>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5"/>
  </w:num>
  <w:num w:numId="2">
    <w:abstractNumId w:val="51"/>
  </w:num>
  <w:num w:numId="3">
    <w:abstractNumId w:val="11"/>
  </w:num>
  <w:num w:numId="4">
    <w:abstractNumId w:val="8"/>
  </w:num>
  <w:num w:numId="5">
    <w:abstractNumId w:val="31"/>
  </w:num>
  <w:num w:numId="6">
    <w:abstractNumId w:val="5"/>
  </w:num>
  <w:num w:numId="7">
    <w:abstractNumId w:val="36"/>
  </w:num>
  <w:num w:numId="8">
    <w:abstractNumId w:val="30"/>
  </w:num>
  <w:num w:numId="9">
    <w:abstractNumId w:val="16"/>
  </w:num>
  <w:num w:numId="10">
    <w:abstractNumId w:val="48"/>
  </w:num>
  <w:num w:numId="11">
    <w:abstractNumId w:val="40"/>
  </w:num>
  <w:num w:numId="12">
    <w:abstractNumId w:val="37"/>
  </w:num>
  <w:num w:numId="13">
    <w:abstractNumId w:val="41"/>
  </w:num>
  <w:num w:numId="14">
    <w:abstractNumId w:val="18"/>
  </w:num>
  <w:num w:numId="15">
    <w:abstractNumId w:val="39"/>
  </w:num>
  <w:num w:numId="16">
    <w:abstractNumId w:val="23"/>
  </w:num>
  <w:num w:numId="17">
    <w:abstractNumId w:val="1"/>
  </w:num>
  <w:num w:numId="18">
    <w:abstractNumId w:val="22"/>
  </w:num>
  <w:num w:numId="19">
    <w:abstractNumId w:val="50"/>
  </w:num>
  <w:num w:numId="20">
    <w:abstractNumId w:val="27"/>
  </w:num>
  <w:num w:numId="21">
    <w:abstractNumId w:val="38"/>
  </w:num>
  <w:num w:numId="22">
    <w:abstractNumId w:val="4"/>
  </w:num>
  <w:num w:numId="23">
    <w:abstractNumId w:val="20"/>
  </w:num>
  <w:num w:numId="24">
    <w:abstractNumId w:val="24"/>
  </w:num>
  <w:num w:numId="25">
    <w:abstractNumId w:val="9"/>
  </w:num>
  <w:num w:numId="26">
    <w:abstractNumId w:val="10"/>
  </w:num>
  <w:num w:numId="27">
    <w:abstractNumId w:val="32"/>
  </w:num>
  <w:num w:numId="28">
    <w:abstractNumId w:val="7"/>
  </w:num>
  <w:num w:numId="29">
    <w:abstractNumId w:val="17"/>
  </w:num>
  <w:num w:numId="30">
    <w:abstractNumId w:val="26"/>
  </w:num>
  <w:num w:numId="31">
    <w:abstractNumId w:val="35"/>
  </w:num>
  <w:num w:numId="32">
    <w:abstractNumId w:val="49"/>
  </w:num>
  <w:num w:numId="33">
    <w:abstractNumId w:val="15"/>
  </w:num>
  <w:num w:numId="34">
    <w:abstractNumId w:val="21"/>
  </w:num>
  <w:num w:numId="35">
    <w:abstractNumId w:val="13"/>
  </w:num>
  <w:num w:numId="36">
    <w:abstractNumId w:val="14"/>
  </w:num>
  <w:num w:numId="37">
    <w:abstractNumId w:val="29"/>
  </w:num>
  <w:num w:numId="38">
    <w:abstractNumId w:val="34"/>
  </w:num>
  <w:num w:numId="39">
    <w:abstractNumId w:val="47"/>
  </w:num>
  <w:num w:numId="40">
    <w:abstractNumId w:val="28"/>
  </w:num>
  <w:num w:numId="41">
    <w:abstractNumId w:val="2"/>
  </w:num>
  <w:num w:numId="42">
    <w:abstractNumId w:val="46"/>
  </w:num>
  <w:num w:numId="43">
    <w:abstractNumId w:val="19"/>
  </w:num>
  <w:num w:numId="44">
    <w:abstractNumId w:val="33"/>
  </w:num>
  <w:num w:numId="45">
    <w:abstractNumId w:val="6"/>
  </w:num>
  <w:num w:numId="46">
    <w:abstractNumId w:val="45"/>
  </w:num>
  <w:num w:numId="47">
    <w:abstractNumId w:val="44"/>
  </w:num>
  <w:num w:numId="48">
    <w:abstractNumId w:val="3"/>
  </w:num>
  <w:num w:numId="49">
    <w:abstractNumId w:val="43"/>
  </w:num>
  <w:num w:numId="50">
    <w:abstractNumId w:val="42"/>
  </w:num>
  <w:num w:numId="51">
    <w:abstractNumId w:val="12"/>
  </w:num>
  <w:num w:numId="52">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sad259v8xftxde02do5aew2xprzfv05tdpf&quot;&gt;E&amp;amp;E_test&lt;record-ids&gt;&lt;item&gt;253&lt;/item&gt;&lt;item&gt;420&lt;/item&gt;&lt;item&gt;518&lt;/item&gt;&lt;item&gt;540&lt;/item&gt;&lt;item&gt;552&lt;/item&gt;&lt;item&gt;553&lt;/item&gt;&lt;item&gt;651&lt;/item&gt;&lt;item&gt;652&lt;/item&gt;&lt;item&gt;653&lt;/item&gt;&lt;item&gt;654&lt;/item&gt;&lt;item&gt;655&lt;/item&gt;&lt;item&gt;686&lt;/item&gt;&lt;item&gt;729&lt;/item&gt;&lt;item&gt;755&lt;/item&gt;&lt;item&gt;757&lt;/item&gt;&lt;item&gt;758&lt;/item&gt;&lt;item&gt;759&lt;/item&gt;&lt;item&gt;760&lt;/item&gt;&lt;item&gt;761&lt;/item&gt;&lt;item&gt;762&lt;/item&gt;&lt;item&gt;763&lt;/item&gt;&lt;/record-ids&gt;&lt;/item&gt;&lt;/Libraries&gt;"/>
  </w:docVars>
  <w:rsids>
    <w:rsidRoot w:val="0066499B"/>
    <w:rsid w:val="00002E3A"/>
    <w:rsid w:val="00004B8A"/>
    <w:rsid w:val="000052EB"/>
    <w:rsid w:val="00010B45"/>
    <w:rsid w:val="0001741E"/>
    <w:rsid w:val="00023E45"/>
    <w:rsid w:val="000269F1"/>
    <w:rsid w:val="00032145"/>
    <w:rsid w:val="000332D7"/>
    <w:rsid w:val="000337E6"/>
    <w:rsid w:val="00033930"/>
    <w:rsid w:val="00034A4F"/>
    <w:rsid w:val="0003760B"/>
    <w:rsid w:val="00037660"/>
    <w:rsid w:val="00040F55"/>
    <w:rsid w:val="000442C4"/>
    <w:rsid w:val="00051B62"/>
    <w:rsid w:val="00057324"/>
    <w:rsid w:val="0006034B"/>
    <w:rsid w:val="00062D76"/>
    <w:rsid w:val="000765BA"/>
    <w:rsid w:val="00077D3B"/>
    <w:rsid w:val="00086BA2"/>
    <w:rsid w:val="000873D7"/>
    <w:rsid w:val="00087DBC"/>
    <w:rsid w:val="000911E2"/>
    <w:rsid w:val="00091AAE"/>
    <w:rsid w:val="00097E2D"/>
    <w:rsid w:val="000B178B"/>
    <w:rsid w:val="000B1F30"/>
    <w:rsid w:val="000B428B"/>
    <w:rsid w:val="000B5DC3"/>
    <w:rsid w:val="000B6338"/>
    <w:rsid w:val="000C0098"/>
    <w:rsid w:val="000C7EF4"/>
    <w:rsid w:val="000D0E19"/>
    <w:rsid w:val="000D1B70"/>
    <w:rsid w:val="000D1C69"/>
    <w:rsid w:val="000D2C5E"/>
    <w:rsid w:val="000E2FBD"/>
    <w:rsid w:val="000E6476"/>
    <w:rsid w:val="000F4540"/>
    <w:rsid w:val="000F4E21"/>
    <w:rsid w:val="000F5CC5"/>
    <w:rsid w:val="000F7311"/>
    <w:rsid w:val="0010040B"/>
    <w:rsid w:val="00105792"/>
    <w:rsid w:val="00106EE4"/>
    <w:rsid w:val="00107E33"/>
    <w:rsid w:val="00111A72"/>
    <w:rsid w:val="00115CA0"/>
    <w:rsid w:val="00121DC1"/>
    <w:rsid w:val="00125307"/>
    <w:rsid w:val="00125543"/>
    <w:rsid w:val="001269C1"/>
    <w:rsid w:val="00136533"/>
    <w:rsid w:val="00144387"/>
    <w:rsid w:val="00150A22"/>
    <w:rsid w:val="00154CE6"/>
    <w:rsid w:val="001635C3"/>
    <w:rsid w:val="001736DB"/>
    <w:rsid w:val="00181A96"/>
    <w:rsid w:val="00186B28"/>
    <w:rsid w:val="00192092"/>
    <w:rsid w:val="00197A42"/>
    <w:rsid w:val="001A1D4E"/>
    <w:rsid w:val="001A32CA"/>
    <w:rsid w:val="001A637E"/>
    <w:rsid w:val="001A65BB"/>
    <w:rsid w:val="001B78FE"/>
    <w:rsid w:val="001C2A04"/>
    <w:rsid w:val="001D0F1B"/>
    <w:rsid w:val="001D15EE"/>
    <w:rsid w:val="001D1E9E"/>
    <w:rsid w:val="001D474D"/>
    <w:rsid w:val="001D6873"/>
    <w:rsid w:val="001E25EF"/>
    <w:rsid w:val="001E68DD"/>
    <w:rsid w:val="001F1827"/>
    <w:rsid w:val="001F26F3"/>
    <w:rsid w:val="001F5DB2"/>
    <w:rsid w:val="00205372"/>
    <w:rsid w:val="00207DD9"/>
    <w:rsid w:val="00216F7F"/>
    <w:rsid w:val="0022082D"/>
    <w:rsid w:val="0022637D"/>
    <w:rsid w:val="0023398C"/>
    <w:rsid w:val="00237DCB"/>
    <w:rsid w:val="00241AEB"/>
    <w:rsid w:val="0024370A"/>
    <w:rsid w:val="002444F7"/>
    <w:rsid w:val="00245C85"/>
    <w:rsid w:val="00247243"/>
    <w:rsid w:val="00247966"/>
    <w:rsid w:val="00252C5F"/>
    <w:rsid w:val="00257075"/>
    <w:rsid w:val="0026378D"/>
    <w:rsid w:val="00266404"/>
    <w:rsid w:val="002667FC"/>
    <w:rsid w:val="002765EE"/>
    <w:rsid w:val="0028555C"/>
    <w:rsid w:val="00287E07"/>
    <w:rsid w:val="00291FAE"/>
    <w:rsid w:val="00293348"/>
    <w:rsid w:val="002A082E"/>
    <w:rsid w:val="002A133F"/>
    <w:rsid w:val="002B02D2"/>
    <w:rsid w:val="002B4C02"/>
    <w:rsid w:val="002B613D"/>
    <w:rsid w:val="002E1786"/>
    <w:rsid w:val="002E20DB"/>
    <w:rsid w:val="002E7179"/>
    <w:rsid w:val="002F03A3"/>
    <w:rsid w:val="002F6947"/>
    <w:rsid w:val="002F6C14"/>
    <w:rsid w:val="003014A1"/>
    <w:rsid w:val="00303E84"/>
    <w:rsid w:val="00307256"/>
    <w:rsid w:val="003073E6"/>
    <w:rsid w:val="0031059E"/>
    <w:rsid w:val="00310FF9"/>
    <w:rsid w:val="00315FF2"/>
    <w:rsid w:val="003208B2"/>
    <w:rsid w:val="00323B13"/>
    <w:rsid w:val="0032437F"/>
    <w:rsid w:val="00325A9C"/>
    <w:rsid w:val="00326F63"/>
    <w:rsid w:val="00327BB5"/>
    <w:rsid w:val="0033220F"/>
    <w:rsid w:val="00332E28"/>
    <w:rsid w:val="00334262"/>
    <w:rsid w:val="0033455E"/>
    <w:rsid w:val="003444A3"/>
    <w:rsid w:val="00344CBC"/>
    <w:rsid w:val="00345202"/>
    <w:rsid w:val="00347BAE"/>
    <w:rsid w:val="00352DB7"/>
    <w:rsid w:val="00356E6F"/>
    <w:rsid w:val="00361A68"/>
    <w:rsid w:val="0036765F"/>
    <w:rsid w:val="003754B4"/>
    <w:rsid w:val="003755E4"/>
    <w:rsid w:val="00375D93"/>
    <w:rsid w:val="00377EE0"/>
    <w:rsid w:val="00382721"/>
    <w:rsid w:val="003842A0"/>
    <w:rsid w:val="0038481A"/>
    <w:rsid w:val="00394EF4"/>
    <w:rsid w:val="003A1599"/>
    <w:rsid w:val="003A653F"/>
    <w:rsid w:val="003B7126"/>
    <w:rsid w:val="003C53C3"/>
    <w:rsid w:val="003D0610"/>
    <w:rsid w:val="003D262F"/>
    <w:rsid w:val="003D2F00"/>
    <w:rsid w:val="003D2F4F"/>
    <w:rsid w:val="003E09D8"/>
    <w:rsid w:val="003E2945"/>
    <w:rsid w:val="003E38BF"/>
    <w:rsid w:val="003E401B"/>
    <w:rsid w:val="003E70A3"/>
    <w:rsid w:val="003E767D"/>
    <w:rsid w:val="003E792C"/>
    <w:rsid w:val="003F7890"/>
    <w:rsid w:val="004017C5"/>
    <w:rsid w:val="00404822"/>
    <w:rsid w:val="00410B51"/>
    <w:rsid w:val="0042027B"/>
    <w:rsid w:val="004220F2"/>
    <w:rsid w:val="004325EF"/>
    <w:rsid w:val="00435A53"/>
    <w:rsid w:val="004426DF"/>
    <w:rsid w:val="00442B79"/>
    <w:rsid w:val="00445005"/>
    <w:rsid w:val="00450CFC"/>
    <w:rsid w:val="0045290A"/>
    <w:rsid w:val="00463BE4"/>
    <w:rsid w:val="00464B5D"/>
    <w:rsid w:val="00466B69"/>
    <w:rsid w:val="00467347"/>
    <w:rsid w:val="004716E5"/>
    <w:rsid w:val="00473491"/>
    <w:rsid w:val="00474530"/>
    <w:rsid w:val="00477E97"/>
    <w:rsid w:val="00482DF5"/>
    <w:rsid w:val="00483D39"/>
    <w:rsid w:val="00487EF1"/>
    <w:rsid w:val="00494C27"/>
    <w:rsid w:val="004A061E"/>
    <w:rsid w:val="004B1675"/>
    <w:rsid w:val="004B333C"/>
    <w:rsid w:val="004C1DB0"/>
    <w:rsid w:val="004C569E"/>
    <w:rsid w:val="004E463B"/>
    <w:rsid w:val="004F0E1D"/>
    <w:rsid w:val="005005F8"/>
    <w:rsid w:val="0050444B"/>
    <w:rsid w:val="005058A4"/>
    <w:rsid w:val="00512A6C"/>
    <w:rsid w:val="0051360B"/>
    <w:rsid w:val="00522EEA"/>
    <w:rsid w:val="00530DE5"/>
    <w:rsid w:val="00540C08"/>
    <w:rsid w:val="00546CB2"/>
    <w:rsid w:val="00552D35"/>
    <w:rsid w:val="005547FA"/>
    <w:rsid w:val="00554D02"/>
    <w:rsid w:val="00555D93"/>
    <w:rsid w:val="00556ABD"/>
    <w:rsid w:val="00582053"/>
    <w:rsid w:val="00587E18"/>
    <w:rsid w:val="005953DF"/>
    <w:rsid w:val="00595CA0"/>
    <w:rsid w:val="005A148F"/>
    <w:rsid w:val="005C0D32"/>
    <w:rsid w:val="005C1AB5"/>
    <w:rsid w:val="005C260B"/>
    <w:rsid w:val="005C5A10"/>
    <w:rsid w:val="005C630B"/>
    <w:rsid w:val="005C6C23"/>
    <w:rsid w:val="005D18B5"/>
    <w:rsid w:val="005D1FCE"/>
    <w:rsid w:val="005D347B"/>
    <w:rsid w:val="005D36BA"/>
    <w:rsid w:val="005D5292"/>
    <w:rsid w:val="005E360F"/>
    <w:rsid w:val="005E52E9"/>
    <w:rsid w:val="005E72B6"/>
    <w:rsid w:val="005F3311"/>
    <w:rsid w:val="005F579F"/>
    <w:rsid w:val="00600A67"/>
    <w:rsid w:val="00605C63"/>
    <w:rsid w:val="00607577"/>
    <w:rsid w:val="00607A6F"/>
    <w:rsid w:val="006117E9"/>
    <w:rsid w:val="00632CFB"/>
    <w:rsid w:val="006334AE"/>
    <w:rsid w:val="006335CF"/>
    <w:rsid w:val="00636BB9"/>
    <w:rsid w:val="00640BF3"/>
    <w:rsid w:val="0064618F"/>
    <w:rsid w:val="00647285"/>
    <w:rsid w:val="006561EF"/>
    <w:rsid w:val="0065698B"/>
    <w:rsid w:val="00657676"/>
    <w:rsid w:val="00662419"/>
    <w:rsid w:val="00662FA2"/>
    <w:rsid w:val="0066407A"/>
    <w:rsid w:val="0066450D"/>
    <w:rsid w:val="0066499B"/>
    <w:rsid w:val="00666517"/>
    <w:rsid w:val="00681302"/>
    <w:rsid w:val="00686208"/>
    <w:rsid w:val="006942F5"/>
    <w:rsid w:val="00696760"/>
    <w:rsid w:val="00696CFF"/>
    <w:rsid w:val="006A1C20"/>
    <w:rsid w:val="006A61B0"/>
    <w:rsid w:val="006B2754"/>
    <w:rsid w:val="006B32F4"/>
    <w:rsid w:val="006B65AB"/>
    <w:rsid w:val="006B7240"/>
    <w:rsid w:val="006C1C06"/>
    <w:rsid w:val="006C2F2F"/>
    <w:rsid w:val="006C3BCB"/>
    <w:rsid w:val="006D6C49"/>
    <w:rsid w:val="006E173A"/>
    <w:rsid w:val="006F4D0E"/>
    <w:rsid w:val="00700A3B"/>
    <w:rsid w:val="00707923"/>
    <w:rsid w:val="0071155E"/>
    <w:rsid w:val="00711D4A"/>
    <w:rsid w:val="007144F4"/>
    <w:rsid w:val="00714FC0"/>
    <w:rsid w:val="007222F8"/>
    <w:rsid w:val="00722872"/>
    <w:rsid w:val="007258D2"/>
    <w:rsid w:val="007259A1"/>
    <w:rsid w:val="00726FDA"/>
    <w:rsid w:val="007273C5"/>
    <w:rsid w:val="00731D29"/>
    <w:rsid w:val="007333AB"/>
    <w:rsid w:val="00734206"/>
    <w:rsid w:val="00734F5E"/>
    <w:rsid w:val="007351A5"/>
    <w:rsid w:val="007375B0"/>
    <w:rsid w:val="00740B0B"/>
    <w:rsid w:val="00741DFF"/>
    <w:rsid w:val="007502EE"/>
    <w:rsid w:val="00750D11"/>
    <w:rsid w:val="0075239C"/>
    <w:rsid w:val="007539F6"/>
    <w:rsid w:val="00767C06"/>
    <w:rsid w:val="00772657"/>
    <w:rsid w:val="00775CF3"/>
    <w:rsid w:val="007863AF"/>
    <w:rsid w:val="00786C90"/>
    <w:rsid w:val="007A2B06"/>
    <w:rsid w:val="007A314F"/>
    <w:rsid w:val="007B10BA"/>
    <w:rsid w:val="007B68BD"/>
    <w:rsid w:val="007B780E"/>
    <w:rsid w:val="007B7A8C"/>
    <w:rsid w:val="007B7ABC"/>
    <w:rsid w:val="007C39B4"/>
    <w:rsid w:val="007C7651"/>
    <w:rsid w:val="007D0B0C"/>
    <w:rsid w:val="007D17B4"/>
    <w:rsid w:val="007D41FE"/>
    <w:rsid w:val="007E72F6"/>
    <w:rsid w:val="007E7555"/>
    <w:rsid w:val="007E7898"/>
    <w:rsid w:val="007F3B42"/>
    <w:rsid w:val="007F69B2"/>
    <w:rsid w:val="007F6C7C"/>
    <w:rsid w:val="008147F7"/>
    <w:rsid w:val="00815226"/>
    <w:rsid w:val="008155C4"/>
    <w:rsid w:val="008234BD"/>
    <w:rsid w:val="00832886"/>
    <w:rsid w:val="00833A59"/>
    <w:rsid w:val="00842742"/>
    <w:rsid w:val="00843C77"/>
    <w:rsid w:val="0084676C"/>
    <w:rsid w:val="00854A11"/>
    <w:rsid w:val="0086302C"/>
    <w:rsid w:val="00863E57"/>
    <w:rsid w:val="00864E16"/>
    <w:rsid w:val="00872543"/>
    <w:rsid w:val="0087268C"/>
    <w:rsid w:val="008726C1"/>
    <w:rsid w:val="00872E44"/>
    <w:rsid w:val="0087770C"/>
    <w:rsid w:val="00882AC2"/>
    <w:rsid w:val="00885B54"/>
    <w:rsid w:val="00887689"/>
    <w:rsid w:val="008900D9"/>
    <w:rsid w:val="00893C4F"/>
    <w:rsid w:val="0089458B"/>
    <w:rsid w:val="008954B8"/>
    <w:rsid w:val="008A0C45"/>
    <w:rsid w:val="008A0DA2"/>
    <w:rsid w:val="008A2083"/>
    <w:rsid w:val="008A3836"/>
    <w:rsid w:val="008A4C0E"/>
    <w:rsid w:val="008A5956"/>
    <w:rsid w:val="008B0CFB"/>
    <w:rsid w:val="008B31B8"/>
    <w:rsid w:val="008B39C8"/>
    <w:rsid w:val="008C10ED"/>
    <w:rsid w:val="008C11A7"/>
    <w:rsid w:val="008C1B6D"/>
    <w:rsid w:val="008C1B8F"/>
    <w:rsid w:val="008C2104"/>
    <w:rsid w:val="008C3066"/>
    <w:rsid w:val="008C6592"/>
    <w:rsid w:val="008D53E8"/>
    <w:rsid w:val="008D598D"/>
    <w:rsid w:val="008D5AA1"/>
    <w:rsid w:val="008D7418"/>
    <w:rsid w:val="008E06E9"/>
    <w:rsid w:val="008F30B6"/>
    <w:rsid w:val="008F7F6E"/>
    <w:rsid w:val="00903447"/>
    <w:rsid w:val="009052FA"/>
    <w:rsid w:val="00907E9A"/>
    <w:rsid w:val="00915AD1"/>
    <w:rsid w:val="009160A0"/>
    <w:rsid w:val="0092089F"/>
    <w:rsid w:val="00920F08"/>
    <w:rsid w:val="00921789"/>
    <w:rsid w:val="00924875"/>
    <w:rsid w:val="00927FB1"/>
    <w:rsid w:val="00930851"/>
    <w:rsid w:val="00934F1A"/>
    <w:rsid w:val="00937CA1"/>
    <w:rsid w:val="00951344"/>
    <w:rsid w:val="00954032"/>
    <w:rsid w:val="00964968"/>
    <w:rsid w:val="0097367D"/>
    <w:rsid w:val="00976133"/>
    <w:rsid w:val="00987224"/>
    <w:rsid w:val="00987AC6"/>
    <w:rsid w:val="00992AB7"/>
    <w:rsid w:val="009A02AB"/>
    <w:rsid w:val="009A13B4"/>
    <w:rsid w:val="009A2AB7"/>
    <w:rsid w:val="009A3263"/>
    <w:rsid w:val="009A3D91"/>
    <w:rsid w:val="009A3F66"/>
    <w:rsid w:val="009A5366"/>
    <w:rsid w:val="009A56DC"/>
    <w:rsid w:val="009B380E"/>
    <w:rsid w:val="009B4EBE"/>
    <w:rsid w:val="009B562A"/>
    <w:rsid w:val="009C6FD6"/>
    <w:rsid w:val="009D2FC7"/>
    <w:rsid w:val="009D31CD"/>
    <w:rsid w:val="009D6B96"/>
    <w:rsid w:val="009E7753"/>
    <w:rsid w:val="009F133F"/>
    <w:rsid w:val="009F273E"/>
    <w:rsid w:val="009F5713"/>
    <w:rsid w:val="00A0310F"/>
    <w:rsid w:val="00A0331D"/>
    <w:rsid w:val="00A066DA"/>
    <w:rsid w:val="00A11225"/>
    <w:rsid w:val="00A11C96"/>
    <w:rsid w:val="00A13EA6"/>
    <w:rsid w:val="00A20543"/>
    <w:rsid w:val="00A21D5A"/>
    <w:rsid w:val="00A23C25"/>
    <w:rsid w:val="00A24754"/>
    <w:rsid w:val="00A26BD2"/>
    <w:rsid w:val="00A322AF"/>
    <w:rsid w:val="00A336BE"/>
    <w:rsid w:val="00A33BA6"/>
    <w:rsid w:val="00A40C17"/>
    <w:rsid w:val="00A44B13"/>
    <w:rsid w:val="00A50577"/>
    <w:rsid w:val="00A53F32"/>
    <w:rsid w:val="00A5633C"/>
    <w:rsid w:val="00A61721"/>
    <w:rsid w:val="00A67514"/>
    <w:rsid w:val="00A746CA"/>
    <w:rsid w:val="00A75514"/>
    <w:rsid w:val="00A9077C"/>
    <w:rsid w:val="00A93C49"/>
    <w:rsid w:val="00AA41CC"/>
    <w:rsid w:val="00AB2E8B"/>
    <w:rsid w:val="00AB342D"/>
    <w:rsid w:val="00AB5E55"/>
    <w:rsid w:val="00AB7D52"/>
    <w:rsid w:val="00AC74D3"/>
    <w:rsid w:val="00AD280D"/>
    <w:rsid w:val="00AD2A89"/>
    <w:rsid w:val="00AD3307"/>
    <w:rsid w:val="00AE0758"/>
    <w:rsid w:val="00AE1FCF"/>
    <w:rsid w:val="00AE463A"/>
    <w:rsid w:val="00AF45C9"/>
    <w:rsid w:val="00AF65BF"/>
    <w:rsid w:val="00B043FA"/>
    <w:rsid w:val="00B053F2"/>
    <w:rsid w:val="00B15251"/>
    <w:rsid w:val="00B22D8F"/>
    <w:rsid w:val="00B240C9"/>
    <w:rsid w:val="00B31291"/>
    <w:rsid w:val="00B3186E"/>
    <w:rsid w:val="00B321C8"/>
    <w:rsid w:val="00B33A35"/>
    <w:rsid w:val="00B3604A"/>
    <w:rsid w:val="00B36D6D"/>
    <w:rsid w:val="00B37412"/>
    <w:rsid w:val="00B42D9D"/>
    <w:rsid w:val="00B55518"/>
    <w:rsid w:val="00B70CED"/>
    <w:rsid w:val="00B73F2C"/>
    <w:rsid w:val="00B75881"/>
    <w:rsid w:val="00B80CBC"/>
    <w:rsid w:val="00B82F76"/>
    <w:rsid w:val="00B84B42"/>
    <w:rsid w:val="00B85F3F"/>
    <w:rsid w:val="00B967BF"/>
    <w:rsid w:val="00BA0A03"/>
    <w:rsid w:val="00BA613C"/>
    <w:rsid w:val="00BB61FF"/>
    <w:rsid w:val="00BC1738"/>
    <w:rsid w:val="00BC3998"/>
    <w:rsid w:val="00BC456C"/>
    <w:rsid w:val="00BD6FD2"/>
    <w:rsid w:val="00BF0810"/>
    <w:rsid w:val="00BF3C2F"/>
    <w:rsid w:val="00BF5D9C"/>
    <w:rsid w:val="00C02C79"/>
    <w:rsid w:val="00C04311"/>
    <w:rsid w:val="00C04B37"/>
    <w:rsid w:val="00C073E4"/>
    <w:rsid w:val="00C145E8"/>
    <w:rsid w:val="00C17615"/>
    <w:rsid w:val="00C21A38"/>
    <w:rsid w:val="00C21B11"/>
    <w:rsid w:val="00C2437E"/>
    <w:rsid w:val="00C243F0"/>
    <w:rsid w:val="00C255E6"/>
    <w:rsid w:val="00C25F90"/>
    <w:rsid w:val="00C26902"/>
    <w:rsid w:val="00C34DA6"/>
    <w:rsid w:val="00C43C56"/>
    <w:rsid w:val="00C4491E"/>
    <w:rsid w:val="00C44EE7"/>
    <w:rsid w:val="00C455CE"/>
    <w:rsid w:val="00C47F66"/>
    <w:rsid w:val="00C47FAE"/>
    <w:rsid w:val="00C540A2"/>
    <w:rsid w:val="00C548AC"/>
    <w:rsid w:val="00C60E89"/>
    <w:rsid w:val="00C614DA"/>
    <w:rsid w:val="00C630DC"/>
    <w:rsid w:val="00C63592"/>
    <w:rsid w:val="00C645F1"/>
    <w:rsid w:val="00C6536C"/>
    <w:rsid w:val="00C753D5"/>
    <w:rsid w:val="00C816F9"/>
    <w:rsid w:val="00C8246C"/>
    <w:rsid w:val="00C853E1"/>
    <w:rsid w:val="00C90A37"/>
    <w:rsid w:val="00C94BC2"/>
    <w:rsid w:val="00C95AB0"/>
    <w:rsid w:val="00CA0E9B"/>
    <w:rsid w:val="00CA1565"/>
    <w:rsid w:val="00CA1963"/>
    <w:rsid w:val="00CA2BE6"/>
    <w:rsid w:val="00CB12A5"/>
    <w:rsid w:val="00CB5892"/>
    <w:rsid w:val="00CB63FA"/>
    <w:rsid w:val="00CB660D"/>
    <w:rsid w:val="00CB7E8F"/>
    <w:rsid w:val="00CC1169"/>
    <w:rsid w:val="00CC2DAE"/>
    <w:rsid w:val="00CC444A"/>
    <w:rsid w:val="00CC5A24"/>
    <w:rsid w:val="00CC5DB4"/>
    <w:rsid w:val="00CC7623"/>
    <w:rsid w:val="00CD6F7A"/>
    <w:rsid w:val="00CE42A6"/>
    <w:rsid w:val="00CE6FE1"/>
    <w:rsid w:val="00CF2193"/>
    <w:rsid w:val="00D00957"/>
    <w:rsid w:val="00D00CFF"/>
    <w:rsid w:val="00D06F21"/>
    <w:rsid w:val="00D12CD7"/>
    <w:rsid w:val="00D13335"/>
    <w:rsid w:val="00D16D7B"/>
    <w:rsid w:val="00D33C32"/>
    <w:rsid w:val="00D33F4A"/>
    <w:rsid w:val="00D350E7"/>
    <w:rsid w:val="00D40B6B"/>
    <w:rsid w:val="00D41FA4"/>
    <w:rsid w:val="00D424B1"/>
    <w:rsid w:val="00D52875"/>
    <w:rsid w:val="00D5635D"/>
    <w:rsid w:val="00D63FD4"/>
    <w:rsid w:val="00D821E6"/>
    <w:rsid w:val="00D82E15"/>
    <w:rsid w:val="00D8554A"/>
    <w:rsid w:val="00D9399E"/>
    <w:rsid w:val="00D975C9"/>
    <w:rsid w:val="00DA14E6"/>
    <w:rsid w:val="00DA3419"/>
    <w:rsid w:val="00DA547C"/>
    <w:rsid w:val="00DB330A"/>
    <w:rsid w:val="00DB5317"/>
    <w:rsid w:val="00DB5E94"/>
    <w:rsid w:val="00DB6FED"/>
    <w:rsid w:val="00DC0A1A"/>
    <w:rsid w:val="00DC2C6D"/>
    <w:rsid w:val="00DC2F9E"/>
    <w:rsid w:val="00DC37A7"/>
    <w:rsid w:val="00DC5527"/>
    <w:rsid w:val="00DD5804"/>
    <w:rsid w:val="00DD61BC"/>
    <w:rsid w:val="00DE40DB"/>
    <w:rsid w:val="00DF0AEF"/>
    <w:rsid w:val="00DF4B46"/>
    <w:rsid w:val="00DF52D9"/>
    <w:rsid w:val="00DF716D"/>
    <w:rsid w:val="00E07F56"/>
    <w:rsid w:val="00E120C7"/>
    <w:rsid w:val="00E14C50"/>
    <w:rsid w:val="00E15D10"/>
    <w:rsid w:val="00E21DE9"/>
    <w:rsid w:val="00E22A05"/>
    <w:rsid w:val="00E2564C"/>
    <w:rsid w:val="00E279B6"/>
    <w:rsid w:val="00E30B96"/>
    <w:rsid w:val="00E36C98"/>
    <w:rsid w:val="00E3757F"/>
    <w:rsid w:val="00E438C7"/>
    <w:rsid w:val="00E45D1F"/>
    <w:rsid w:val="00E51A72"/>
    <w:rsid w:val="00E53075"/>
    <w:rsid w:val="00E53377"/>
    <w:rsid w:val="00E549E6"/>
    <w:rsid w:val="00E55C5C"/>
    <w:rsid w:val="00E7185E"/>
    <w:rsid w:val="00E73FFA"/>
    <w:rsid w:val="00E816B1"/>
    <w:rsid w:val="00E83315"/>
    <w:rsid w:val="00E867D9"/>
    <w:rsid w:val="00E87AA7"/>
    <w:rsid w:val="00E9299E"/>
    <w:rsid w:val="00E93B37"/>
    <w:rsid w:val="00E9519C"/>
    <w:rsid w:val="00EA586D"/>
    <w:rsid w:val="00EA7D21"/>
    <w:rsid w:val="00EB26B9"/>
    <w:rsid w:val="00EB5221"/>
    <w:rsid w:val="00EB6798"/>
    <w:rsid w:val="00EC121B"/>
    <w:rsid w:val="00EC13FC"/>
    <w:rsid w:val="00EC3412"/>
    <w:rsid w:val="00EC5DD6"/>
    <w:rsid w:val="00EE37D0"/>
    <w:rsid w:val="00EE3A13"/>
    <w:rsid w:val="00EE6404"/>
    <w:rsid w:val="00EF35EF"/>
    <w:rsid w:val="00EF40B8"/>
    <w:rsid w:val="00EF72C7"/>
    <w:rsid w:val="00F01CCF"/>
    <w:rsid w:val="00F04C8C"/>
    <w:rsid w:val="00F05924"/>
    <w:rsid w:val="00F06EB6"/>
    <w:rsid w:val="00F121AE"/>
    <w:rsid w:val="00F25FC2"/>
    <w:rsid w:val="00F26582"/>
    <w:rsid w:val="00F300A4"/>
    <w:rsid w:val="00F43582"/>
    <w:rsid w:val="00F44F79"/>
    <w:rsid w:val="00F4792F"/>
    <w:rsid w:val="00F543AF"/>
    <w:rsid w:val="00F561DF"/>
    <w:rsid w:val="00F57AAD"/>
    <w:rsid w:val="00F6041A"/>
    <w:rsid w:val="00F60AAC"/>
    <w:rsid w:val="00F63922"/>
    <w:rsid w:val="00F64121"/>
    <w:rsid w:val="00F643E5"/>
    <w:rsid w:val="00F7348C"/>
    <w:rsid w:val="00F75C79"/>
    <w:rsid w:val="00F764B1"/>
    <w:rsid w:val="00F8204E"/>
    <w:rsid w:val="00F843C8"/>
    <w:rsid w:val="00F96314"/>
    <w:rsid w:val="00FA4779"/>
    <w:rsid w:val="00FA5E23"/>
    <w:rsid w:val="00FA7DF8"/>
    <w:rsid w:val="00FB00BC"/>
    <w:rsid w:val="00FB26C1"/>
    <w:rsid w:val="00FB3736"/>
    <w:rsid w:val="00FB74EF"/>
    <w:rsid w:val="00FD1CDD"/>
    <w:rsid w:val="00FD2023"/>
    <w:rsid w:val="00FD34EF"/>
    <w:rsid w:val="00FD6062"/>
    <w:rsid w:val="00FE0650"/>
    <w:rsid w:val="00FE1938"/>
    <w:rsid w:val="00FE4A75"/>
    <w:rsid w:val="00FE4D0E"/>
    <w:rsid w:val="00FE65FF"/>
    <w:rsid w:val="00FE7690"/>
    <w:rsid w:val="00FF1C4D"/>
    <w:rsid w:val="00FF33C3"/>
    <w:rsid w:val="00FF38DC"/>
    <w:rsid w:val="00FF62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04D10"/>
  <w15:docId w15:val="{4CB01928-5386-48D0-BA2C-1950B564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333333"/>
        <w:sz w:val="24"/>
        <w:szCs w:val="24"/>
        <w:lang w:val="en-US" w:eastAsia="en-GB" w:bidi="ar-SA"/>
      </w:rPr>
    </w:rPrDefault>
    <w:pPrDefault>
      <w:pPr>
        <w:spacing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spacing w:after="160" w:line="259" w:lineRule="auto"/>
      <w:outlineLvl w:val="0"/>
    </w:pPr>
    <w:rPr>
      <w:rFonts w:ascii="Calibri" w:eastAsia="Calibri" w:hAnsi="Calibri" w:cs="Calibri"/>
      <w:b/>
      <w:color w:val="000000"/>
      <w:sz w:val="22"/>
      <w:szCs w:val="22"/>
    </w:rPr>
  </w:style>
  <w:style w:type="paragraph" w:styleId="2">
    <w:name w:val="heading 2"/>
    <w:basedOn w:val="a"/>
    <w:next w:val="a"/>
    <w:uiPriority w:val="9"/>
    <w:semiHidden/>
    <w:unhideWhenUsed/>
    <w:qFormat/>
    <w:pPr>
      <w:keepNext/>
      <w:keepLines/>
      <w:spacing w:before="40"/>
      <w:outlineLvl w:val="1"/>
    </w:pPr>
    <w:rPr>
      <w:rFonts w:ascii="Calibri" w:eastAsia="Calibri" w:hAnsi="Calibri" w:cs="Calibri"/>
      <w:color w:val="2F5496"/>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30">
    <w:name w:val="3"/>
    <w:basedOn w:val="a1"/>
    <w:pPr>
      <w:spacing w:line="240" w:lineRule="auto"/>
    </w:pPr>
    <w:tblPr>
      <w:tblStyleRowBandSize w:val="1"/>
      <w:tblStyleColBandSize w:val="1"/>
    </w:tblPr>
  </w:style>
  <w:style w:type="table" w:customStyle="1" w:styleId="20">
    <w:name w:val="2"/>
    <w:basedOn w:val="a1"/>
    <w:tblPr>
      <w:tblStyleRowBandSize w:val="1"/>
      <w:tblStyleColBandSize w:val="1"/>
      <w:tblCellMar>
        <w:left w:w="115" w:type="dxa"/>
        <w:right w:w="115" w:type="dxa"/>
      </w:tblCellMar>
    </w:tblPr>
  </w:style>
  <w:style w:type="table" w:customStyle="1" w:styleId="10">
    <w:name w:val="1"/>
    <w:basedOn w:val="a1"/>
    <w:tblPr>
      <w:tblStyleRowBandSize w:val="1"/>
      <w:tblStyleColBandSize w:val="1"/>
      <w:tblCellMar>
        <w:left w:w="115" w:type="dxa"/>
        <w:right w:w="115" w:type="dxa"/>
      </w:tblCellMar>
    </w:tblPr>
  </w:style>
  <w:style w:type="paragraph" w:styleId="a5">
    <w:name w:val="annotation text"/>
    <w:basedOn w:val="a"/>
    <w:link w:val="a6"/>
    <w:uiPriority w:val="99"/>
    <w:unhideWhenUsed/>
    <w:pPr>
      <w:spacing w:line="240" w:lineRule="auto"/>
    </w:pPr>
    <w:rPr>
      <w:sz w:val="20"/>
      <w:szCs w:val="20"/>
    </w:rPr>
  </w:style>
  <w:style w:type="character" w:customStyle="1" w:styleId="a6">
    <w:name w:val="批注文字 字符"/>
    <w:basedOn w:val="a0"/>
    <w:link w:val="a5"/>
    <w:uiPriority w:val="99"/>
    <w:rPr>
      <w:sz w:val="20"/>
      <w:szCs w:val="20"/>
    </w:rPr>
  </w:style>
  <w:style w:type="character" w:styleId="a7">
    <w:name w:val="annotation reference"/>
    <w:basedOn w:val="a0"/>
    <w:uiPriority w:val="99"/>
    <w:semiHidden/>
    <w:unhideWhenUsed/>
    <w:rPr>
      <w:sz w:val="16"/>
      <w:szCs w:val="16"/>
    </w:rPr>
  </w:style>
  <w:style w:type="character" w:styleId="a8">
    <w:name w:val="Hyperlink"/>
    <w:rsid w:val="00BF3C2F"/>
    <w:rPr>
      <w:color w:val="CC0000"/>
      <w:u w:val="single"/>
    </w:rPr>
  </w:style>
  <w:style w:type="paragraph" w:styleId="a9">
    <w:name w:val="annotation subject"/>
    <w:basedOn w:val="a5"/>
    <w:next w:val="a5"/>
    <w:link w:val="aa"/>
    <w:uiPriority w:val="99"/>
    <w:semiHidden/>
    <w:unhideWhenUsed/>
    <w:rsid w:val="00E279B6"/>
    <w:rPr>
      <w:b/>
      <w:bCs/>
    </w:rPr>
  </w:style>
  <w:style w:type="character" w:customStyle="1" w:styleId="aa">
    <w:name w:val="批注主题 字符"/>
    <w:basedOn w:val="a6"/>
    <w:link w:val="a9"/>
    <w:uiPriority w:val="99"/>
    <w:semiHidden/>
    <w:rsid w:val="00E279B6"/>
    <w:rPr>
      <w:b/>
      <w:bCs/>
      <w:sz w:val="20"/>
      <w:szCs w:val="20"/>
    </w:rPr>
  </w:style>
  <w:style w:type="paragraph" w:customStyle="1" w:styleId="EndNoteBibliographyTitle">
    <w:name w:val="EndNote Bibliography Title"/>
    <w:basedOn w:val="a"/>
    <w:link w:val="EndNoteBibliographyTitleChar"/>
    <w:rsid w:val="00657676"/>
    <w:pPr>
      <w:jc w:val="center"/>
    </w:pPr>
    <w:rPr>
      <w:noProof/>
      <w:lang w:val="en-GB"/>
    </w:rPr>
  </w:style>
  <w:style w:type="character" w:customStyle="1" w:styleId="EndNoteBibliographyTitleChar">
    <w:name w:val="EndNote Bibliography Title Char"/>
    <w:basedOn w:val="a0"/>
    <w:link w:val="EndNoteBibliographyTitle"/>
    <w:rsid w:val="00657676"/>
    <w:rPr>
      <w:noProof/>
      <w:lang w:val="en-GB"/>
    </w:rPr>
  </w:style>
  <w:style w:type="paragraph" w:customStyle="1" w:styleId="EndNoteBibliography">
    <w:name w:val="EndNote Bibliography"/>
    <w:basedOn w:val="a"/>
    <w:link w:val="EndNoteBibliographyChar"/>
    <w:rsid w:val="00657676"/>
    <w:pPr>
      <w:spacing w:line="240" w:lineRule="auto"/>
    </w:pPr>
    <w:rPr>
      <w:noProof/>
      <w:lang w:val="en-GB"/>
    </w:rPr>
  </w:style>
  <w:style w:type="character" w:customStyle="1" w:styleId="EndNoteBibliographyChar">
    <w:name w:val="EndNote Bibliography Char"/>
    <w:basedOn w:val="a0"/>
    <w:link w:val="EndNoteBibliography"/>
    <w:rsid w:val="00657676"/>
    <w:rPr>
      <w:noProof/>
      <w:lang w:val="en-GB"/>
    </w:rPr>
  </w:style>
  <w:style w:type="character" w:customStyle="1" w:styleId="11">
    <w:name w:val="未处理的提及1"/>
    <w:basedOn w:val="a0"/>
    <w:uiPriority w:val="99"/>
    <w:semiHidden/>
    <w:unhideWhenUsed/>
    <w:rsid w:val="00657676"/>
    <w:rPr>
      <w:color w:val="605E5C"/>
      <w:shd w:val="clear" w:color="auto" w:fill="E1DFDD"/>
    </w:rPr>
  </w:style>
  <w:style w:type="character" w:customStyle="1" w:styleId="cf01">
    <w:name w:val="cf01"/>
    <w:basedOn w:val="a0"/>
    <w:rsid w:val="00C645F1"/>
    <w:rPr>
      <w:rFonts w:ascii="Segoe UI" w:hAnsi="Segoe UI" w:cs="Segoe UI" w:hint="default"/>
      <w:sz w:val="18"/>
      <w:szCs w:val="18"/>
    </w:rPr>
  </w:style>
  <w:style w:type="paragraph" w:styleId="ab">
    <w:name w:val="Balloon Text"/>
    <w:basedOn w:val="a"/>
    <w:link w:val="ac"/>
    <w:uiPriority w:val="99"/>
    <w:semiHidden/>
    <w:unhideWhenUsed/>
    <w:rsid w:val="00F8204E"/>
    <w:pPr>
      <w:spacing w:line="240" w:lineRule="auto"/>
    </w:pPr>
    <w:rPr>
      <w:rFonts w:ascii="Segoe UI" w:hAnsi="Segoe UI" w:cs="Segoe UI"/>
      <w:sz w:val="18"/>
      <w:szCs w:val="18"/>
    </w:rPr>
  </w:style>
  <w:style w:type="character" w:customStyle="1" w:styleId="ac">
    <w:name w:val="批注框文本 字符"/>
    <w:basedOn w:val="a0"/>
    <w:link w:val="ab"/>
    <w:uiPriority w:val="99"/>
    <w:semiHidden/>
    <w:rsid w:val="00F8204E"/>
    <w:rPr>
      <w:rFonts w:ascii="Segoe UI" w:hAnsi="Segoe UI" w:cs="Segoe UI"/>
      <w:sz w:val="18"/>
      <w:szCs w:val="18"/>
    </w:rPr>
  </w:style>
  <w:style w:type="paragraph" w:styleId="ad">
    <w:name w:val="List Paragraph"/>
    <w:basedOn w:val="a"/>
    <w:uiPriority w:val="34"/>
    <w:qFormat/>
    <w:rsid w:val="00EE3A13"/>
    <w:pPr>
      <w:spacing w:after="160" w:line="259" w:lineRule="auto"/>
      <w:ind w:left="720"/>
      <w:contextualSpacing/>
    </w:pPr>
    <w:rPr>
      <w:rFonts w:ascii="Calibri" w:eastAsia="Calibri" w:hAnsi="Calibri" w:cs="Calibri"/>
      <w:color w:val="auto"/>
      <w:sz w:val="22"/>
      <w:szCs w:val="22"/>
      <w:lang w:val="en-GB"/>
    </w:rPr>
  </w:style>
  <w:style w:type="paragraph" w:styleId="ae">
    <w:name w:val="header"/>
    <w:basedOn w:val="a"/>
    <w:link w:val="af"/>
    <w:uiPriority w:val="99"/>
    <w:unhideWhenUsed/>
    <w:rsid w:val="00B70CED"/>
    <w:pPr>
      <w:tabs>
        <w:tab w:val="center" w:pos="4513"/>
        <w:tab w:val="right" w:pos="9026"/>
      </w:tabs>
      <w:spacing w:line="240" w:lineRule="auto"/>
    </w:pPr>
  </w:style>
  <w:style w:type="character" w:customStyle="1" w:styleId="af">
    <w:name w:val="页眉 字符"/>
    <w:basedOn w:val="a0"/>
    <w:link w:val="ae"/>
    <w:uiPriority w:val="99"/>
    <w:rsid w:val="00B70CED"/>
  </w:style>
  <w:style w:type="paragraph" w:styleId="af0">
    <w:name w:val="footer"/>
    <w:basedOn w:val="a"/>
    <w:link w:val="af1"/>
    <w:uiPriority w:val="99"/>
    <w:unhideWhenUsed/>
    <w:rsid w:val="00B70CED"/>
    <w:pPr>
      <w:tabs>
        <w:tab w:val="center" w:pos="4513"/>
        <w:tab w:val="right" w:pos="9026"/>
      </w:tabs>
      <w:spacing w:line="240" w:lineRule="auto"/>
    </w:pPr>
  </w:style>
  <w:style w:type="character" w:customStyle="1" w:styleId="af1">
    <w:name w:val="页脚 字符"/>
    <w:basedOn w:val="a0"/>
    <w:link w:val="af0"/>
    <w:uiPriority w:val="99"/>
    <w:rsid w:val="00B70CED"/>
  </w:style>
  <w:style w:type="paragraph" w:styleId="af2">
    <w:name w:val="Revision"/>
    <w:hidden/>
    <w:uiPriority w:val="99"/>
    <w:semiHidden/>
    <w:rsid w:val="0050444B"/>
    <w:pPr>
      <w:spacing w:line="240" w:lineRule="auto"/>
    </w:pPr>
  </w:style>
  <w:style w:type="character" w:customStyle="1" w:styleId="apple-converted-space">
    <w:name w:val="apple-converted-space"/>
    <w:basedOn w:val="a0"/>
    <w:rsid w:val="00893C4F"/>
  </w:style>
  <w:style w:type="character" w:styleId="af3">
    <w:name w:val="FollowedHyperlink"/>
    <w:basedOn w:val="a0"/>
    <w:uiPriority w:val="99"/>
    <w:semiHidden/>
    <w:unhideWhenUsed/>
    <w:rsid w:val="00E120C7"/>
    <w:rPr>
      <w:color w:val="800080" w:themeColor="followedHyperlink"/>
      <w:u w:val="single"/>
    </w:rPr>
  </w:style>
  <w:style w:type="paragraph" w:styleId="af4">
    <w:name w:val="Normal (Web)"/>
    <w:basedOn w:val="a"/>
    <w:uiPriority w:val="99"/>
    <w:unhideWhenUsed/>
    <w:rsid w:val="00435A53"/>
    <w:pPr>
      <w:spacing w:before="100" w:beforeAutospacing="1" w:after="100" w:afterAutospacing="1" w:line="240" w:lineRule="auto"/>
    </w:pPr>
    <w:rPr>
      <w:color w:val="auto"/>
      <w:lang w:val="en-CA" w:eastAsia="en-US"/>
    </w:rPr>
  </w:style>
  <w:style w:type="table" w:styleId="af5">
    <w:name w:val="Table Grid"/>
    <w:basedOn w:val="a1"/>
    <w:uiPriority w:val="39"/>
    <w:rsid w:val="00DC5527"/>
    <w:pPr>
      <w:spacing w:line="240" w:lineRule="auto"/>
    </w:pPr>
    <w:rPr>
      <w:rFonts w:asciiTheme="minorHAnsi" w:eastAsiaTheme="minorHAnsi" w:hAnsiTheme="minorHAnsi" w:cstheme="minorBidi"/>
      <w:color w:val="auto"/>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e">
    <w:name w:val="TableNote"/>
    <w:basedOn w:val="a"/>
    <w:rsid w:val="00B36D6D"/>
    <w:pPr>
      <w:spacing w:line="300" w:lineRule="exact"/>
    </w:pPr>
    <w:rPr>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32939">
      <w:bodyDiv w:val="1"/>
      <w:marLeft w:val="0"/>
      <w:marRight w:val="0"/>
      <w:marTop w:val="0"/>
      <w:marBottom w:val="0"/>
      <w:divBdr>
        <w:top w:val="none" w:sz="0" w:space="0" w:color="auto"/>
        <w:left w:val="none" w:sz="0" w:space="0" w:color="auto"/>
        <w:bottom w:val="none" w:sz="0" w:space="0" w:color="auto"/>
        <w:right w:val="none" w:sz="0" w:space="0" w:color="auto"/>
      </w:divBdr>
    </w:div>
    <w:div w:id="668102693">
      <w:bodyDiv w:val="1"/>
      <w:marLeft w:val="0"/>
      <w:marRight w:val="0"/>
      <w:marTop w:val="0"/>
      <w:marBottom w:val="0"/>
      <w:divBdr>
        <w:top w:val="none" w:sz="0" w:space="0" w:color="auto"/>
        <w:left w:val="none" w:sz="0" w:space="0" w:color="auto"/>
        <w:bottom w:val="none" w:sz="0" w:space="0" w:color="auto"/>
        <w:right w:val="none" w:sz="0" w:space="0" w:color="auto"/>
      </w:divBdr>
      <w:divsChild>
        <w:div w:id="1024330557">
          <w:marLeft w:val="0"/>
          <w:marRight w:val="0"/>
          <w:marTop w:val="0"/>
          <w:marBottom w:val="0"/>
          <w:divBdr>
            <w:top w:val="none" w:sz="0" w:space="0" w:color="auto"/>
            <w:left w:val="none" w:sz="0" w:space="0" w:color="auto"/>
            <w:bottom w:val="none" w:sz="0" w:space="0" w:color="auto"/>
            <w:right w:val="none" w:sz="0" w:space="0" w:color="auto"/>
          </w:divBdr>
          <w:divsChild>
            <w:div w:id="96458099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nsort-spiri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reativecommons.org/licenses/by/4.0/" TargetMode="External"/><Relationship Id="rId4" Type="http://schemas.openxmlformats.org/officeDocument/2006/relationships/settings" Target="settings.xml"/><Relationship Id="rId9" Type="http://schemas.openxmlformats.org/officeDocument/2006/relationships/hyperlink" Target="https://dx.doi.org/10.1136/bmj-2024-081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C3A53-C231-4C45-8CBB-1946B264E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1025</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Hopewell</dc:creator>
  <cp:lastModifiedBy>epiwq</cp:lastModifiedBy>
  <cp:revision>2</cp:revision>
  <cp:lastPrinted>2024-03-26T08:52:00Z</cp:lastPrinted>
  <dcterms:created xsi:type="dcterms:W3CDTF">2026-07-16T14:35:00Z</dcterms:created>
  <dcterms:modified xsi:type="dcterms:W3CDTF">2026-07-16T14:35:00Z</dcterms:modified>
</cp:coreProperties>
</file>